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E9" w:rsidRDefault="00167DA0" w:rsidP="001119E9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6660515" cy="9684385"/>
            <wp:effectExtent l="0" t="0" r="6985" b="0"/>
            <wp:docPr id="2" name="Рисунок 2" descr="C:\Users\2\Desktop\СКАНЫ\2022-12-20 положение об оплате труда\положение об оплате тру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СКАНЫ\2022-12-20 положение об оплате труда\положение об оплате труд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2"/>
                    <a:stretch/>
                  </pic:blipFill>
                  <pic:spPr bwMode="auto">
                    <a:xfrm>
                      <a:off x="0" y="0"/>
                      <a:ext cx="6660515" cy="96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B14" w:rsidRDefault="00200B14" w:rsidP="001119E9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200B14" w:rsidRPr="001119E9" w:rsidRDefault="00200B14" w:rsidP="001119E9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013DBA" w:rsidRPr="0085175E" w:rsidRDefault="00013DBA" w:rsidP="00013DBA">
      <w:pPr>
        <w:pStyle w:val="a5"/>
        <w:numPr>
          <w:ilvl w:val="0"/>
          <w:numId w:val="4"/>
        </w:num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5175E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013DBA" w:rsidRPr="0085175E" w:rsidRDefault="00013DBA" w:rsidP="00013DBA">
      <w:pPr>
        <w:pStyle w:val="a5"/>
        <w:ind w:left="0" w:hanging="1080"/>
        <w:jc w:val="both"/>
        <w:rPr>
          <w:rFonts w:ascii="Times New Roman" w:hAnsi="Times New Roman"/>
          <w:sz w:val="24"/>
          <w:szCs w:val="24"/>
        </w:rPr>
      </w:pPr>
      <w:r w:rsidRPr="0085175E">
        <w:rPr>
          <w:rFonts w:ascii="Times New Roman" w:hAnsi="Times New Roman"/>
          <w:sz w:val="24"/>
          <w:szCs w:val="24"/>
        </w:rPr>
        <w:t xml:space="preserve">                      1.1. Настоящее Положение о системе  оплаты труда работников   МОКУ «Устьевая школа»,  (далее - Положение),  разработано в соответствии с Постановлением администрации Соболевского муниципального района  от 20.06.2018 № </w:t>
      </w:r>
      <w:r w:rsidRPr="0085175E">
        <w:rPr>
          <w:rFonts w:ascii="Times New Roman" w:hAnsi="Times New Roman"/>
          <w:color w:val="000000"/>
          <w:sz w:val="24"/>
          <w:szCs w:val="24"/>
        </w:rPr>
        <w:t>161  "</w:t>
      </w:r>
      <w:r w:rsidRPr="0085175E">
        <w:rPr>
          <w:rFonts w:ascii="Times New Roman" w:hAnsi="Times New Roman"/>
          <w:b/>
          <w:sz w:val="24"/>
          <w:szCs w:val="24"/>
        </w:rPr>
        <w:t xml:space="preserve"> </w:t>
      </w:r>
      <w:r w:rsidRPr="0085175E">
        <w:rPr>
          <w:rFonts w:ascii="Times New Roman" w:hAnsi="Times New Roman"/>
          <w:sz w:val="24"/>
          <w:szCs w:val="24"/>
        </w:rPr>
        <w:t>Об утверждении порядка исчисления заработной платы работников муниципальных образовательных  учреждений Соболевского муниципального района, финансируемых из районного бюджета</w:t>
      </w:r>
      <w:r w:rsidRPr="0085175E">
        <w:rPr>
          <w:rFonts w:ascii="Times New Roman" w:hAnsi="Times New Roman"/>
          <w:color w:val="000000"/>
          <w:sz w:val="24"/>
          <w:szCs w:val="24"/>
        </w:rPr>
        <w:t>"</w:t>
      </w:r>
      <w:r w:rsidRPr="0085175E">
        <w:rPr>
          <w:rFonts w:ascii="Times New Roman" w:hAnsi="Times New Roman"/>
          <w:sz w:val="24"/>
          <w:szCs w:val="24"/>
        </w:rPr>
        <w:t xml:space="preserve">    </w:t>
      </w:r>
    </w:p>
    <w:p w:rsidR="00013DBA" w:rsidRPr="0085175E" w:rsidRDefault="00013DBA" w:rsidP="00013DBA">
      <w:pPr>
        <w:pStyle w:val="a5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5175E">
        <w:rPr>
          <w:rFonts w:ascii="Times New Roman" w:hAnsi="Times New Roman"/>
          <w:sz w:val="24"/>
          <w:szCs w:val="24"/>
        </w:rPr>
        <w:t xml:space="preserve">     В целях реализации постановления администрации Соболевского муниципального района Камчатского края от 25.04.2013 №124 «Об утверждении Примерного  Положения Соболевского муниципального района о системе оплаты труда работников муниципальных образовательных учреждений» (с изменениями и дополнениями) </w:t>
      </w:r>
      <w:r w:rsidRPr="0085175E">
        <w:rPr>
          <w:rFonts w:ascii="Times New Roman" w:hAnsi="Times New Roman"/>
          <w:color w:val="000000"/>
          <w:sz w:val="24"/>
          <w:szCs w:val="24"/>
        </w:rPr>
        <w:t xml:space="preserve"> с целью материального стимулирования работников в повышении качественных показателей и в конечном результате деятельности, успешном и добросовестном исполнении своих должностных обязанностей, в проявлении инициативы, умении  решать проблемы и нести ответственность за принятые решения, в соблюдении трудовой дисциплины.</w:t>
      </w:r>
    </w:p>
    <w:p w:rsidR="00013DBA" w:rsidRPr="0085175E" w:rsidRDefault="00013DBA" w:rsidP="00013DB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75E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распространяется на всех работников, ведущих в Муниципальном общеобразовательном казенном учреждении «Устьевая школа основного общего образования» (далее МОКУ «Устьевая школа») трудовую деятельность как по основному месту работы, так и работающих по совместительству.</w:t>
      </w:r>
    </w:p>
    <w:p w:rsidR="00013DBA" w:rsidRPr="0085175E" w:rsidRDefault="00013DBA" w:rsidP="00013DBA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"/>
      <w:r w:rsidRPr="0085175E">
        <w:rPr>
          <w:rFonts w:ascii="Times New Roman" w:hAnsi="Times New Roman" w:cs="Times New Roman"/>
          <w:sz w:val="24"/>
          <w:szCs w:val="24"/>
        </w:rPr>
        <w:t>1.3. Настоящее положение включает в себя:</w:t>
      </w:r>
    </w:p>
    <w:p w:rsidR="00013DBA" w:rsidRPr="0085175E" w:rsidRDefault="00013DBA" w:rsidP="00013D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"/>
      <w:bookmarkEnd w:id="0"/>
      <w:r w:rsidRPr="0085175E">
        <w:rPr>
          <w:rFonts w:ascii="Times New Roman" w:hAnsi="Times New Roman" w:cs="Times New Roman"/>
          <w:sz w:val="24"/>
          <w:szCs w:val="24"/>
        </w:rPr>
        <w:t xml:space="preserve">рекомендуемые размеры основных окладов (основных должностных окладов, основных ставок заработной платы) по </w:t>
      </w:r>
      <w:hyperlink r:id="rId9" w:history="1">
        <w:r w:rsidRPr="0085175E">
          <w:rPr>
            <w:rStyle w:val="a9"/>
            <w:sz w:val="24"/>
            <w:szCs w:val="24"/>
          </w:rPr>
          <w:t>профессиональным квалификационным группам</w:t>
        </w:r>
      </w:hyperlink>
      <w:r w:rsidRPr="008517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175E">
        <w:rPr>
          <w:rFonts w:ascii="Times New Roman" w:hAnsi="Times New Roman" w:cs="Times New Roman"/>
          <w:sz w:val="24"/>
          <w:szCs w:val="24"/>
        </w:rPr>
        <w:t>утвержденным Министерством здравоохранения и социального развития Российской Федерации (далее - ПКГ);</w:t>
      </w:r>
    </w:p>
    <w:bookmarkEnd w:id="1"/>
    <w:p w:rsidR="00013DBA" w:rsidRPr="0085175E" w:rsidRDefault="00013DBA" w:rsidP="00013D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перечень выплат компенсационного характера, а также рекомендуемые размеры повышающих коэффициентов к основным окладам (основным должностным окладам, основным ставкам заработной платы) и иные выплаты стимулирующего характера за счет средств краевого и  районного бюджетов и иных источников финансирования, предусмотренных законодательством Российской Федерации, и критерии их установления;</w:t>
      </w:r>
    </w:p>
    <w:p w:rsidR="00013DBA" w:rsidRPr="0085175E" w:rsidRDefault="00013DBA" w:rsidP="00013DB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3"/>
      <w:r w:rsidRPr="0085175E">
        <w:rPr>
          <w:rFonts w:ascii="Times New Roman" w:hAnsi="Times New Roman" w:cs="Times New Roman"/>
          <w:sz w:val="24"/>
          <w:szCs w:val="24"/>
        </w:rPr>
        <w:t xml:space="preserve">          3)</w:t>
      </w:r>
      <w:r w:rsidR="00BE06DE">
        <w:rPr>
          <w:rFonts w:ascii="Times New Roman" w:hAnsi="Times New Roman" w:cs="Times New Roman"/>
          <w:sz w:val="24"/>
          <w:szCs w:val="24"/>
        </w:rPr>
        <w:t xml:space="preserve"> </w:t>
      </w:r>
      <w:r w:rsidRPr="0085175E">
        <w:rPr>
          <w:rFonts w:ascii="Times New Roman" w:hAnsi="Times New Roman" w:cs="Times New Roman"/>
          <w:sz w:val="24"/>
          <w:szCs w:val="24"/>
        </w:rPr>
        <w:t>условия оплаты труда руководителя МОКУ «Устьевая школа» и его заместителя.</w:t>
      </w:r>
    </w:p>
    <w:p w:rsidR="00013DBA" w:rsidRPr="0085175E" w:rsidRDefault="00013DBA" w:rsidP="00013DB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32"/>
      <w:r w:rsidRPr="0085175E">
        <w:rPr>
          <w:rFonts w:ascii="Times New Roman" w:hAnsi="Times New Roman" w:cs="Times New Roman"/>
          <w:sz w:val="24"/>
          <w:szCs w:val="24"/>
        </w:rPr>
        <w:t xml:space="preserve">           1.4. Оплата труда работников учреждения,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</w:t>
      </w:r>
      <w:bookmarkStart w:id="4" w:name="sub_12"/>
      <w:bookmarkEnd w:id="2"/>
      <w:bookmarkEnd w:id="3"/>
      <w:r w:rsidRPr="0085175E">
        <w:rPr>
          <w:rFonts w:ascii="Times New Roman" w:hAnsi="Times New Roman" w:cs="Times New Roman"/>
          <w:b/>
          <w:sz w:val="24"/>
          <w:szCs w:val="24"/>
        </w:rPr>
        <w:t>.</w:t>
      </w:r>
    </w:p>
    <w:p w:rsidR="00013DBA" w:rsidRPr="0085175E" w:rsidRDefault="00013DBA" w:rsidP="00013DB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  1.5. При утверждении Правительством Российской Федерации базовых окладов (базовых должностных окладов), базовых ставок заработной платы по </w:t>
      </w:r>
      <w:hyperlink r:id="rId10" w:history="1">
        <w:r w:rsidRPr="0085175E">
          <w:rPr>
            <w:rStyle w:val="a9"/>
            <w:sz w:val="24"/>
            <w:szCs w:val="24"/>
          </w:rPr>
          <w:t>профессиональным квалификационным группам</w:t>
        </w:r>
      </w:hyperlink>
      <w:r w:rsidRPr="0085175E">
        <w:rPr>
          <w:rFonts w:ascii="Times New Roman" w:hAnsi="Times New Roman" w:cs="Times New Roman"/>
          <w:sz w:val="24"/>
          <w:szCs w:val="24"/>
        </w:rPr>
        <w:t>, основные оклады (основные должностные оклады, основные ставки заработной платы) работников учреждения, устанавливаются в размере не ниже соответствующих базовых окладов (базовых должностных окладов)</w:t>
      </w:r>
      <w:bookmarkStart w:id="5" w:name="sub_13"/>
      <w:bookmarkEnd w:id="4"/>
      <w:r w:rsidRPr="0085175E">
        <w:rPr>
          <w:rFonts w:ascii="Times New Roman" w:hAnsi="Times New Roman" w:cs="Times New Roman"/>
          <w:sz w:val="24"/>
          <w:szCs w:val="24"/>
        </w:rPr>
        <w:t>, базовых ставок заработной платы.</w:t>
      </w:r>
    </w:p>
    <w:p w:rsidR="00013DBA" w:rsidRPr="0085175E" w:rsidRDefault="00013DBA" w:rsidP="00013DB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  1.6. Система оплаты труда работников учреждения устанавливается с учетом:</w:t>
      </w:r>
    </w:p>
    <w:p w:rsidR="00013DBA" w:rsidRPr="0085175E" w:rsidRDefault="00013DBA" w:rsidP="00013D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1"/>
      <w:bookmarkEnd w:id="5"/>
      <w:r w:rsidRPr="0085175E">
        <w:rPr>
          <w:rFonts w:ascii="Times New Roman" w:hAnsi="Times New Roman" w:cs="Times New Roman"/>
          <w:sz w:val="24"/>
          <w:szCs w:val="24"/>
        </w:rPr>
        <w:t xml:space="preserve">1) </w:t>
      </w:r>
      <w:hyperlink r:id="rId11" w:history="1">
        <w:r w:rsidRPr="0085175E">
          <w:rPr>
            <w:rStyle w:val="a9"/>
            <w:sz w:val="24"/>
            <w:szCs w:val="24"/>
          </w:rPr>
          <w:t>единого тарифно-квалификационного справочника</w:t>
        </w:r>
      </w:hyperlink>
      <w:r w:rsidRPr="0085175E">
        <w:rPr>
          <w:rFonts w:ascii="Times New Roman" w:hAnsi="Times New Roman" w:cs="Times New Roman"/>
          <w:sz w:val="24"/>
          <w:szCs w:val="24"/>
        </w:rPr>
        <w:t xml:space="preserve"> работ и профессий рабочих;</w:t>
      </w:r>
    </w:p>
    <w:p w:rsidR="00013DBA" w:rsidRPr="0085175E" w:rsidRDefault="00013DBA" w:rsidP="00013D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2"/>
      <w:bookmarkEnd w:id="6"/>
      <w:r w:rsidRPr="0085175E">
        <w:rPr>
          <w:rFonts w:ascii="Times New Roman" w:hAnsi="Times New Roman" w:cs="Times New Roman"/>
          <w:sz w:val="24"/>
          <w:szCs w:val="24"/>
        </w:rPr>
        <w:t xml:space="preserve">2) </w:t>
      </w:r>
      <w:hyperlink r:id="rId12" w:history="1">
        <w:r w:rsidRPr="0085175E">
          <w:rPr>
            <w:rStyle w:val="a9"/>
            <w:sz w:val="24"/>
            <w:szCs w:val="24"/>
          </w:rPr>
          <w:t>единого квалификационного справочника</w:t>
        </w:r>
      </w:hyperlink>
      <w:r w:rsidRPr="0085175E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служащих;</w:t>
      </w:r>
    </w:p>
    <w:p w:rsidR="00013DBA" w:rsidRPr="0085175E" w:rsidRDefault="00013DBA" w:rsidP="00013D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3"/>
      <w:r w:rsidRPr="0085175E"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013DBA" w:rsidRPr="0085175E" w:rsidRDefault="00013DBA" w:rsidP="00013D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34"/>
      <w:bookmarkEnd w:id="8"/>
      <w:r w:rsidRPr="0085175E">
        <w:rPr>
          <w:rFonts w:ascii="Times New Roman" w:hAnsi="Times New Roman" w:cs="Times New Roman"/>
          <w:sz w:val="24"/>
          <w:szCs w:val="24"/>
        </w:rPr>
        <w:t>4) перечня выплат компенсационного характера, устанавливаемого настоящим положением;</w:t>
      </w:r>
    </w:p>
    <w:p w:rsidR="00013DBA" w:rsidRPr="0085175E" w:rsidRDefault="00013DBA" w:rsidP="00013DBA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10" w:name="sub_135"/>
      <w:bookmarkEnd w:id="7"/>
      <w:bookmarkEnd w:id="9"/>
      <w:r w:rsidRPr="0085175E">
        <w:rPr>
          <w:rFonts w:ascii="Times New Roman" w:hAnsi="Times New Roman" w:cs="Times New Roman"/>
          <w:sz w:val="24"/>
          <w:szCs w:val="24"/>
        </w:rPr>
        <w:t>5) перечня выплат стимулирующего характера, устанавливаемого настоящим положением;</w:t>
      </w:r>
    </w:p>
    <w:bookmarkEnd w:id="10"/>
    <w:p w:rsidR="00013DBA" w:rsidRPr="0085175E" w:rsidRDefault="00013DBA" w:rsidP="00013DBA">
      <w:pPr>
        <w:tabs>
          <w:tab w:val="left" w:pos="992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 1.7. Штатное расписание учреждения утверждается руководителем учреждения и включает в себя все должности руководящих и педагогических работников, а также служащих и рабочих учреждения.</w:t>
      </w:r>
    </w:p>
    <w:p w:rsidR="00013DBA" w:rsidRPr="0085175E" w:rsidRDefault="00013DBA" w:rsidP="00013D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Указанные должности должны соответствовать уставным целям учреждения и требованиям, установленным </w:t>
      </w:r>
      <w:hyperlink r:id="rId13" w:history="1">
        <w:r w:rsidRPr="0085175E">
          <w:rPr>
            <w:rStyle w:val="a6"/>
            <w:rFonts w:eastAsiaTheme="majorEastAsia"/>
            <w:color w:val="000000"/>
            <w:sz w:val="24"/>
            <w:szCs w:val="24"/>
          </w:rPr>
          <w:t>тарифно-квалификационным справочник</w:t>
        </w:r>
      </w:hyperlink>
      <w:r w:rsidRPr="0085175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5175E">
        <w:rPr>
          <w:rFonts w:ascii="Times New Roman" w:hAnsi="Times New Roman" w:cs="Times New Roman"/>
          <w:color w:val="000000"/>
          <w:sz w:val="24"/>
          <w:szCs w:val="24"/>
        </w:rPr>
        <w:t xml:space="preserve">м работ и профессий рабочих и </w:t>
      </w:r>
      <w:hyperlink r:id="rId14" w:history="1">
        <w:r w:rsidRPr="0085175E">
          <w:rPr>
            <w:rStyle w:val="a6"/>
            <w:rFonts w:eastAsiaTheme="majorEastAsia"/>
            <w:color w:val="000000"/>
            <w:sz w:val="24"/>
            <w:szCs w:val="24"/>
          </w:rPr>
          <w:t>единым квалификационным справочником</w:t>
        </w:r>
      </w:hyperlink>
      <w:r w:rsidRPr="0085175E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должностей руководителей, специалистов и служ</w:t>
      </w:r>
      <w:r w:rsidRPr="0085175E">
        <w:rPr>
          <w:rFonts w:ascii="Times New Roman" w:hAnsi="Times New Roman" w:cs="Times New Roman"/>
          <w:sz w:val="24"/>
          <w:szCs w:val="24"/>
        </w:rPr>
        <w:t>ащих.</w:t>
      </w:r>
    </w:p>
    <w:p w:rsidR="00013DBA" w:rsidRPr="0085175E" w:rsidRDefault="00013DBA" w:rsidP="00013DBA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1.8. </w:t>
      </w:r>
      <w:bookmarkStart w:id="11" w:name="sub_231"/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>Для выполнения работ, связанных с временным расширением объема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договора.</w:t>
      </w:r>
      <w:bookmarkStart w:id="12" w:name="sub_24"/>
      <w:bookmarkEnd w:id="11"/>
    </w:p>
    <w:p w:rsidR="00013DBA" w:rsidRPr="0085175E" w:rsidRDefault="00013DBA" w:rsidP="00013DBA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1.9. Фонд оплаты труда работников учреждения формируется на календарный год, исходя из </w:t>
      </w: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объема лимитов бюджетных обязательств   краевого и районного  бюджетов. </w:t>
      </w:r>
    </w:p>
    <w:bookmarkEnd w:id="12"/>
    <w:p w:rsidR="00013DBA" w:rsidRPr="0085175E" w:rsidRDefault="00013DBA" w:rsidP="00013DBA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1.10. Средства на оплату труда, формируемые за счет бюджетных ассигнований , могут направляться учреждением на выплаты стимулирующего характера. Объем средств на указанные выплаты должен составлять  для педагогических  работников 43,9%, в том числе по указу президента 10,9%, для иных работников 30%.</w:t>
      </w:r>
    </w:p>
    <w:p w:rsidR="00013DBA" w:rsidRPr="0085175E" w:rsidRDefault="00013DBA" w:rsidP="00013D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 этом в первую очередь должны быть обеспечены выплаты гарантированной части оплаты труда - оклада (должностного оклада, ставки заработной платы), компенсационных выплат, доплат за выполнение работ, не входящих в прямые должностные обязанности работника, доплаты по доведению месячной заработной платы работника до размера минимальной заработной платы, установленной в Камчатском крае на соответствующий период</w:t>
      </w:r>
      <w:bookmarkStart w:id="13" w:name="sub_25"/>
      <w:r w:rsidRPr="0085175E">
        <w:rPr>
          <w:rFonts w:ascii="Times New Roman" w:hAnsi="Times New Roman" w:cs="Times New Roman"/>
          <w:sz w:val="24"/>
          <w:szCs w:val="24"/>
        </w:rPr>
        <w:t>.</w:t>
      </w:r>
    </w:p>
    <w:p w:rsidR="00013DBA" w:rsidRPr="0085175E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14" w:name="sub_26"/>
      <w:bookmarkEnd w:id="13"/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1.11. Заработная плата работника учреждения зависит от сложности, количества, качества и результатов его труда и предельными размерами не ограничивается.</w:t>
      </w:r>
    </w:p>
    <w:p w:rsidR="00013DBA" w:rsidRPr="0085175E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1.12.Предельная доля оплаты труда работников административно-управленческого и обслуживающего персонала в фонде оплаты труда учреждения устанавливается не более 40%.</w:t>
      </w:r>
    </w:p>
    <w:p w:rsidR="00013DBA" w:rsidRPr="0085175E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1.13. Перечень должностей, относимых к административно-управленческому персоналу устанавливается Постановлением администрации Соболевского муниципального района Камчатского края.</w:t>
      </w:r>
    </w:p>
    <w:p w:rsidR="00013DBA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</w:pPr>
      <w:r w:rsidRPr="000B41E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3308B">
        <w:rPr>
          <w:rFonts w:ascii="Times New Roman" w:hAnsi="Times New Roman" w:cs="Times New Roman"/>
          <w:b w:val="0"/>
          <w:i w:val="0"/>
          <w:sz w:val="24"/>
          <w:szCs w:val="24"/>
        </w:rPr>
        <w:t>1.14</w:t>
      </w:r>
      <w:r w:rsidRPr="00B3308B"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  <w:t>. Заработная плата выдается 2 раза в месяц 15 и 30 числа текущего  месяца</w:t>
      </w:r>
      <w:r w:rsidR="000B41E0" w:rsidRPr="00B3308B">
        <w:rPr>
          <w:rFonts w:ascii="Times New Roman" w:hAnsi="Times New Roman" w:cs="Times New Roman"/>
          <w:b w:val="0"/>
          <w:i w:val="0"/>
          <w:color w:val="FF0000"/>
          <w:sz w:val="24"/>
          <w:szCs w:val="24"/>
        </w:rPr>
        <w:t>. При совпадении дня выплаты с выходным или нерабочим праздничным днём, выплата заработной платы производится накануне этого дня.</w:t>
      </w:r>
    </w:p>
    <w:p w:rsidR="00760518" w:rsidRPr="00760518" w:rsidRDefault="00760518" w:rsidP="00760518">
      <w:pPr>
        <w:widowControl/>
        <w:autoSpaceDE/>
        <w:autoSpaceDN/>
        <w:adjustRightInd/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0518">
        <w:rPr>
          <w:rFonts w:ascii="Times New Roman" w:hAnsi="Times New Roman" w:cs="Times New Roman"/>
          <w:color w:val="FF0000"/>
          <w:sz w:val="24"/>
          <w:szCs w:val="24"/>
        </w:rPr>
        <w:t>1.15.</w:t>
      </w:r>
      <w:r w:rsidRPr="00760518">
        <w:rPr>
          <w:color w:val="FF0000"/>
        </w:rPr>
        <w:t xml:space="preserve"> </w:t>
      </w:r>
      <w:r w:rsidRPr="00760518">
        <w:rPr>
          <w:rFonts w:ascii="Times New Roman" w:hAnsi="Times New Roman"/>
          <w:color w:val="FF0000"/>
          <w:sz w:val="24"/>
          <w:szCs w:val="24"/>
        </w:rPr>
        <w:t>Заработная плата за месяц, с большим количеством выходных,</w:t>
      </w:r>
      <w:r w:rsidRPr="00760518">
        <w:rPr>
          <w:rFonts w:asciiTheme="minorHAnsi" w:eastAsiaTheme="minorEastAsia" w:hAnsiTheme="minorHAnsi" w:cstheme="minorBidi"/>
          <w:color w:val="FF0000"/>
          <w:sz w:val="28"/>
          <w:szCs w:val="28"/>
        </w:rPr>
        <w:t xml:space="preserve"> </w:t>
      </w:r>
      <w:r w:rsidRPr="00760518">
        <w:rPr>
          <w:rFonts w:ascii="Times New Roman" w:hAnsi="Times New Roman"/>
          <w:color w:val="FF0000"/>
          <w:sz w:val="24"/>
          <w:szCs w:val="24"/>
        </w:rPr>
        <w:t xml:space="preserve">праздничных дней (январь, май) выплачивается за первую половину месяца в размере половины суммы, согласно тарификации и штатному расписанию, а не за количество отработанных дней. </w:t>
      </w:r>
    </w:p>
    <w:p w:rsidR="00760518" w:rsidRPr="00760518" w:rsidRDefault="00760518" w:rsidP="00760518">
      <w:pPr>
        <w:rPr>
          <w:color w:val="FF0000"/>
        </w:rPr>
      </w:pPr>
    </w:p>
    <w:bookmarkEnd w:id="14"/>
    <w:p w:rsidR="00013DBA" w:rsidRPr="0085175E" w:rsidRDefault="00013DBA" w:rsidP="00963B9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2. Порядок и условия оплаты труда работников</w:t>
      </w:r>
    </w:p>
    <w:p w:rsidR="00013DBA" w:rsidRPr="0085175E" w:rsidRDefault="00013DBA" w:rsidP="00963B9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МОКУ «Устьевая школа»</w:t>
      </w:r>
    </w:p>
    <w:p w:rsidR="00013DBA" w:rsidRPr="0085175E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  <w:lang w:val="x-none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2.1</w:t>
      </w:r>
      <w:r w:rsidRPr="0085175E">
        <w:rPr>
          <w:rFonts w:ascii="Times New Roman" w:hAnsi="Times New Roman" w:cs="Times New Roman"/>
          <w:sz w:val="24"/>
          <w:szCs w:val="24"/>
        </w:rPr>
        <w:t>.</w:t>
      </w: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>Рекомендуемые размеры основных окладов (основных должностных окладов) работников учреждения устанавливаются на основе отнесения занимаемых ими должностей к ПКГ</w:t>
      </w:r>
      <w:bookmarkStart w:id="15" w:name="sub_65949900"/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(прилож.1)</w:t>
      </w:r>
    </w:p>
    <w:p w:rsidR="00013DBA" w:rsidRPr="0085175E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     2.2. Должностной оклад (ставка заработной платы) </w:t>
      </w: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руководящих и педагогических работников учреждения, исходя из которых исчисляется заработная плата руководящих и педагогических работников учреждения, определяется путем применения повышающих коэффициентов к </w:t>
      </w:r>
      <w:r w:rsidRPr="0085175E">
        <w:rPr>
          <w:rStyle w:val="a8"/>
          <w:rFonts w:ascii="Times New Roman" w:hAnsi="Times New Roman" w:cs="Times New Roman"/>
          <w:i w:val="0"/>
          <w:sz w:val="24"/>
          <w:szCs w:val="24"/>
        </w:rPr>
        <w:t>основному должностному окладу (основной ставке заработной платы)</w:t>
      </w:r>
      <w:bookmarkEnd w:id="15"/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>(приложение 2).</w:t>
      </w:r>
    </w:p>
    <w:p w:rsidR="00013DBA" w:rsidRPr="0085175E" w:rsidRDefault="00013DBA" w:rsidP="00013DB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2.3. Размер повышающих коэффициентов зависит от  уровня образования, стажа педагогической работы, квалификации, стажа работы в должности методиста, заведующего, старшего методиста, специфики работы.  </w:t>
      </w:r>
    </w:p>
    <w:p w:rsidR="00013DBA" w:rsidRPr="0085175E" w:rsidRDefault="00013DBA" w:rsidP="00013DBA">
      <w:pPr>
        <w:rPr>
          <w:rStyle w:val="20"/>
          <w:rFonts w:ascii="Times New Roman" w:hAnsi="Times New Roman" w:cs="Times New Roman"/>
          <w:sz w:val="24"/>
          <w:szCs w:val="24"/>
        </w:rPr>
      </w:pPr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2.4.Применение повышающих коэффициентов к основному окладу (основному должностному окладу, основной ставке заработной платы) формирует оклад (должностной оклад, ставку заработной платы) руководящих и педагогических работников, который применяется при начислении иных стимулирующих и компенсационных выплат, устанавливаемых в процентном отношении к окладу</w:t>
      </w:r>
      <w:bookmarkStart w:id="16" w:name="sub_23"/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 (должностному окладу, ставке заработной платы).</w:t>
      </w:r>
    </w:p>
    <w:p w:rsidR="00013DBA" w:rsidRPr="0085175E" w:rsidRDefault="00013DBA" w:rsidP="00013DBA">
      <w:pPr>
        <w:rPr>
          <w:rFonts w:ascii="Times New Roman" w:hAnsi="Times New Roman" w:cs="Times New Roman"/>
          <w:sz w:val="24"/>
          <w:szCs w:val="24"/>
        </w:rPr>
      </w:pPr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2.5.В основные оклады (должностные оклады, ставки заработной платы) педагогических работников учреждения включается ежемесячная денежная компенсация </w:t>
      </w:r>
      <w:r w:rsidRPr="0085175E">
        <w:rPr>
          <w:rFonts w:ascii="Times New Roman" w:hAnsi="Times New Roman" w:cs="Times New Roman"/>
          <w:sz w:val="24"/>
          <w:szCs w:val="24"/>
        </w:rPr>
        <w:t>100 рублей за обеспечение книгоиздательской продукцией и периодическими изданиями. В случае если  педагогический работник является внутренним совместителем по педагогической должности, то увеличение основного оклада на 100 рублей производится как по основной должности, так и по совмещаемой.</w:t>
      </w:r>
      <w:bookmarkEnd w:id="16"/>
    </w:p>
    <w:p w:rsidR="00013DBA" w:rsidRPr="0085175E" w:rsidRDefault="00013DBA" w:rsidP="00013DBA">
      <w:pPr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2.6.</w:t>
      </w:r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С учетом условий труда работникам учреждения устанавливаются выплаты компенсационного характера.</w:t>
      </w:r>
    </w:p>
    <w:p w:rsidR="00013DBA" w:rsidRPr="0085175E" w:rsidRDefault="00013DBA" w:rsidP="00013DBA">
      <w:pPr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>2.7. Работникам учреждения могут устанавливаться выплаты стимулирующего характера, предусмотренные разделом 5 настоящего положения.</w:t>
      </w:r>
    </w:p>
    <w:p w:rsidR="00013DBA" w:rsidRPr="0085175E" w:rsidRDefault="00013DBA" w:rsidP="00013DBA">
      <w:pPr>
        <w:rPr>
          <w:rFonts w:ascii="Times New Roman" w:hAnsi="Times New Roman" w:cs="Times New Roman"/>
          <w:sz w:val="24"/>
          <w:szCs w:val="24"/>
        </w:rPr>
      </w:pPr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t xml:space="preserve">2.8. Работникам учреждения, занимающим должность ночного сторожа оплата производится по </w:t>
      </w:r>
      <w:r w:rsidRPr="0085175E">
        <w:rPr>
          <w:rStyle w:val="20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фактически отработанным часам рабочей смены.</w:t>
      </w:r>
    </w:p>
    <w:p w:rsidR="00013DBA" w:rsidRPr="0085175E" w:rsidRDefault="00013DBA" w:rsidP="00013DBA">
      <w:pPr>
        <w:rPr>
          <w:rFonts w:ascii="Times New Roman" w:hAnsi="Times New Roman" w:cs="Times New Roman"/>
          <w:sz w:val="24"/>
          <w:szCs w:val="24"/>
        </w:rPr>
      </w:pPr>
    </w:p>
    <w:p w:rsidR="008C557A" w:rsidRPr="0085175E" w:rsidRDefault="008C557A" w:rsidP="00A4179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3. Условия оплаты труда руководителя учреждения</w:t>
      </w:r>
      <w:r w:rsidR="007B0E4D">
        <w:rPr>
          <w:rFonts w:ascii="Times New Roman" w:hAnsi="Times New Roman" w:cs="Times New Roman"/>
          <w:sz w:val="24"/>
          <w:szCs w:val="24"/>
        </w:rPr>
        <w:t>,</w:t>
      </w:r>
      <w:r w:rsidRPr="0085175E">
        <w:rPr>
          <w:rFonts w:ascii="Times New Roman" w:hAnsi="Times New Roman" w:cs="Times New Roman"/>
          <w:sz w:val="24"/>
          <w:szCs w:val="24"/>
        </w:rPr>
        <w:t xml:space="preserve"> его заместителя</w:t>
      </w:r>
    </w:p>
    <w:p w:rsidR="008C557A" w:rsidRPr="0085175E" w:rsidRDefault="00A41790" w:rsidP="00A41790">
      <w:pPr>
        <w:pStyle w:val="1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МОКУ «Устьевая школа» </w:t>
      </w:r>
    </w:p>
    <w:p w:rsidR="008C557A" w:rsidRPr="0085175E" w:rsidRDefault="008C557A" w:rsidP="008C557A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Заработная плата руководителя учреждения, его заместителя</w:t>
      </w:r>
      <w:r w:rsidR="00A707D4">
        <w:rPr>
          <w:rFonts w:ascii="Times New Roman" w:hAnsi="Times New Roman" w:cs="Times New Roman"/>
          <w:sz w:val="24"/>
          <w:szCs w:val="24"/>
        </w:rPr>
        <w:t xml:space="preserve"> </w:t>
      </w:r>
      <w:r w:rsidRPr="0085175E">
        <w:rPr>
          <w:rFonts w:ascii="Times New Roman" w:hAnsi="Times New Roman" w:cs="Times New Roman"/>
          <w:sz w:val="24"/>
          <w:szCs w:val="24"/>
        </w:rPr>
        <w:t>состоит из должностного оклада, выплат компенсационного и стимулирующего характера.</w:t>
      </w:r>
      <w:r w:rsidR="00A707D4">
        <w:rPr>
          <w:rFonts w:ascii="Times New Roman" w:hAnsi="Times New Roman" w:cs="Times New Roman"/>
          <w:sz w:val="24"/>
          <w:szCs w:val="24"/>
        </w:rPr>
        <w:t xml:space="preserve"> Уровень оплаты труда руководителя не может быть ниже уровня</w:t>
      </w:r>
      <w:r w:rsidR="00A707D4" w:rsidRPr="00A707D4">
        <w:rPr>
          <w:rFonts w:ascii="Times New Roman" w:hAnsi="Times New Roman" w:cs="Times New Roman"/>
          <w:sz w:val="24"/>
          <w:szCs w:val="24"/>
        </w:rPr>
        <w:t xml:space="preserve"> </w:t>
      </w:r>
      <w:r w:rsidR="00A707D4">
        <w:rPr>
          <w:rFonts w:ascii="Times New Roman" w:hAnsi="Times New Roman" w:cs="Times New Roman"/>
          <w:sz w:val="24"/>
          <w:szCs w:val="24"/>
        </w:rPr>
        <w:t>оплаты труда</w:t>
      </w:r>
      <w:r w:rsidR="00A707D4" w:rsidRPr="00A707D4">
        <w:rPr>
          <w:rFonts w:ascii="Times New Roman" w:hAnsi="Times New Roman" w:cs="Times New Roman"/>
          <w:sz w:val="24"/>
          <w:szCs w:val="24"/>
        </w:rPr>
        <w:t xml:space="preserve"> </w:t>
      </w:r>
      <w:r w:rsidR="00A707D4" w:rsidRPr="0085175E">
        <w:rPr>
          <w:rFonts w:ascii="Times New Roman" w:hAnsi="Times New Roman" w:cs="Times New Roman"/>
          <w:sz w:val="24"/>
          <w:szCs w:val="24"/>
        </w:rPr>
        <w:t>заместителя руководителя</w:t>
      </w:r>
      <w:r w:rsidR="00A707D4">
        <w:rPr>
          <w:rFonts w:ascii="Times New Roman" w:hAnsi="Times New Roman" w:cs="Times New Roman"/>
          <w:sz w:val="24"/>
          <w:szCs w:val="24"/>
        </w:rPr>
        <w:t>.</w:t>
      </w:r>
    </w:p>
    <w:p w:rsidR="008C557A" w:rsidRPr="0085175E" w:rsidRDefault="008C557A" w:rsidP="008C557A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Размер должностного оклада руководителя учреждения определяется трудовым договором.</w:t>
      </w:r>
    </w:p>
    <w:p w:rsidR="008C557A" w:rsidRPr="0085175E" w:rsidRDefault="008C557A" w:rsidP="008C557A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8 размеров средней заработной платы работников.</w:t>
      </w:r>
    </w:p>
    <w:p w:rsidR="008C557A" w:rsidRPr="0085175E" w:rsidRDefault="008C557A" w:rsidP="008C557A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Должностной оклад заместителя руководителя учреждения устанавливаются на 20-30 процентов ниже должностного  оклада руководителя.</w:t>
      </w:r>
    </w:p>
    <w:p w:rsidR="008C557A" w:rsidRPr="0085175E" w:rsidRDefault="008C557A" w:rsidP="008C557A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Размер основного оклада руководителя учреждения и его заместителя увеличивается (индексируется) в сроки и размерах, предусмотренные для работников муниципальных учреждений. </w:t>
      </w:r>
    </w:p>
    <w:p w:rsidR="008C557A" w:rsidRPr="0085175E" w:rsidRDefault="008C557A" w:rsidP="008C557A">
      <w:pPr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Управление образования и молодежной политики администрации Соболевского муниципального района устанавливает руководителю учреждения выплаты компенсационного и стимулирующего характера. </w:t>
      </w:r>
    </w:p>
    <w:p w:rsidR="008C557A" w:rsidRPr="0085175E" w:rsidRDefault="008C557A" w:rsidP="008C557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Выплаты стимулирующего характера, а также размеры премирования устанавливаются для руководителя учреждения Управлением образования и молодежной политики администрации Соболевского муниципального района в пределах средств на оплату труда, с учетом результатов его деятельности и в соответствии с показателями эффективности работы учреждения, в пределах фонда оплаты труда учреждения.</w:t>
      </w:r>
    </w:p>
    <w:p w:rsidR="008C557A" w:rsidRDefault="008C557A" w:rsidP="008C557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Управление образования и молодежной политики администрации Соболевского муниципального района  вправе централизовать на эти цели до 5 процентов лимитов бюджетных обязательств, предусмотренных на оплату труда работников учреждений.</w:t>
      </w:r>
    </w:p>
    <w:p w:rsidR="00FB1BCB" w:rsidRPr="00FB1BCB" w:rsidRDefault="00FB1BCB" w:rsidP="008C557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1BCB">
        <w:rPr>
          <w:rFonts w:ascii="Times New Roman" w:hAnsi="Times New Roman" w:cs="Times New Roman"/>
          <w:color w:val="FF0000"/>
          <w:sz w:val="24"/>
          <w:szCs w:val="24"/>
        </w:rPr>
        <w:t>Премия руководителю устанавливается по итогам работы за квартал и не может превышать 60%.</w:t>
      </w:r>
    </w:p>
    <w:p w:rsidR="00FB1BCB" w:rsidRPr="00FB1BCB" w:rsidRDefault="00FB1BCB" w:rsidP="008C557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1BCB">
        <w:rPr>
          <w:rFonts w:ascii="Times New Roman" w:hAnsi="Times New Roman" w:cs="Times New Roman"/>
          <w:color w:val="FF0000"/>
          <w:sz w:val="24"/>
          <w:szCs w:val="24"/>
        </w:rPr>
        <w:t>Стимулирующая надбавка к должностному окладу руководителя устанавливается по итогам работы за год и не может превышать 50% должностного оклада.</w:t>
      </w:r>
    </w:p>
    <w:p w:rsidR="00FB1BCB" w:rsidRPr="00FB1BCB" w:rsidRDefault="00FB1BCB" w:rsidP="008C557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1BCB">
        <w:rPr>
          <w:rFonts w:ascii="Times New Roman" w:hAnsi="Times New Roman" w:cs="Times New Roman"/>
          <w:color w:val="FF0000"/>
          <w:sz w:val="24"/>
          <w:szCs w:val="24"/>
        </w:rPr>
        <w:t>Уровень оплаты труда руководителя не может быть ниже уровня оплаты труда заместителя руководителя.</w:t>
      </w:r>
    </w:p>
    <w:p w:rsidR="008C557A" w:rsidRPr="0085175E" w:rsidRDefault="008C557A" w:rsidP="008C557A">
      <w:pPr>
        <w:shd w:val="clear" w:color="auto" w:fill="FFFFFF"/>
        <w:ind w:left="-142" w:firstLine="56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85175E">
        <w:rPr>
          <w:rFonts w:ascii="Times New Roman" w:hAnsi="Times New Roman" w:cs="Times New Roman"/>
          <w:b/>
          <w:sz w:val="24"/>
          <w:szCs w:val="24"/>
        </w:rPr>
        <w:t xml:space="preserve">4. Порядок и условия установления выплат компенсационного характера </w:t>
      </w:r>
    </w:p>
    <w:p w:rsidR="008C557A" w:rsidRPr="0085175E" w:rsidRDefault="008C557A" w:rsidP="008C557A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4.1 Работникам учреждений могут быть установлены следующие выплаты компенсационного характера:</w:t>
      </w:r>
    </w:p>
    <w:p w:rsidR="008C557A" w:rsidRPr="0085175E" w:rsidRDefault="008C557A" w:rsidP="008C55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1) выплаты за работу с вредными и (или) опасными условиями труда;</w:t>
      </w:r>
    </w:p>
    <w:p w:rsidR="008C557A" w:rsidRPr="0085175E" w:rsidRDefault="008C557A" w:rsidP="008C55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2) надбавка за работу со сведениями, составляющими государственную тайну;</w:t>
      </w:r>
    </w:p>
    <w:p w:rsidR="008C557A" w:rsidRPr="0085175E" w:rsidRDefault="008C557A" w:rsidP="008C557A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3) выплаты за работу в условиях, отклоняющихся от нормальных (при совмещении профессий (должностей), сверхурочной работе, работе в ночное время,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дни);</w:t>
      </w:r>
    </w:p>
    <w:p w:rsidR="008C557A" w:rsidRPr="0085175E" w:rsidRDefault="008C557A" w:rsidP="008C557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4) выплаты за работу в местностях с особыми климатическими условиями.</w:t>
      </w:r>
    </w:p>
    <w:p w:rsidR="008C557A" w:rsidRPr="0085175E" w:rsidRDefault="008C557A" w:rsidP="008C557A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4.2. Размеры, порядок и условия выплат, указанных в части 4.1 настоящего раздела, определяются в соответствии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8C557A" w:rsidRPr="0085175E" w:rsidRDefault="008C557A" w:rsidP="008C557A">
      <w:pPr>
        <w:shd w:val="clear" w:color="auto" w:fill="FFFFFF"/>
        <w:ind w:left="-142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4.3. Размер повышения оплаты труда работникам учреждений, занятым на работах с вредными и (или) опасными условиями труда, устанавливается по результатам специальной оценки условий труда.</w:t>
      </w:r>
    </w:p>
    <w:p w:rsidR="008C557A" w:rsidRPr="0085175E" w:rsidRDefault="008C557A" w:rsidP="008C557A">
      <w:pPr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Повышение оплаты труда работникам учреждений, занятым на работах с вредными и (или) опасными условиями труда, реализуется с учетом положений части 3 статьи 15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труда".</w:t>
      </w:r>
    </w:p>
    <w:p w:rsidR="008C557A" w:rsidRPr="0085175E" w:rsidRDefault="008C557A" w:rsidP="008C557A">
      <w:pPr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повышение оплаты труда работникам учреждений не производится.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lastRenderedPageBreak/>
        <w:t>Конкретные размеры повышения оплаты труда работникам учреждений, занятым на работах с вредными и (или) опасными условиями труда, устанавливаются работодателем с учетом требований настоящей части и мнения представительного органа работников в порядке, установленном статьей 372 Трудового кодекса Российской Федерации для принятия локальных нормативных актов, либо коллективным договором, трудовым договором,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4.4. Размеры доплат при совмещении профессий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статьей 151 Трудового кодекса Российской Федерации.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4.5.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Федерации.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4.6. Повышенная оплата за работу в выходные и нерабочие праздничные дни производится работникам, работавшим в выходные или нерабочие праздничные дни, в соответствии со статьей 153 Трудового кодекса Российской Федерации.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4.7. Повышенная оплата за работу в ночное время производится работникам в соответствии со статьей 154 Трудового кодекса Российской Федерации.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4.8. В районах с неблагоприятными природными климатическими условиями к заработной плате работников учреждений применяются: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1) районные коэффициенты;</w:t>
      </w:r>
    </w:p>
    <w:p w:rsidR="008C557A" w:rsidRPr="0085175E" w:rsidRDefault="008C557A" w:rsidP="008C557A">
      <w:pPr>
        <w:widowControl/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2) процентные надбавки за стаж работы в районах Крайнего Севера и приравненных к ним местностям. Условия исчисления стажа для указанных процентных надбавок определяются в соответствии с законодательством Российской Федерации и Камчатского края.</w:t>
      </w:r>
      <w:r w:rsidRPr="008517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175E">
        <w:rPr>
          <w:rFonts w:ascii="Times New Roman" w:hAnsi="Times New Roman" w:cs="Times New Roman"/>
          <w:sz w:val="24"/>
          <w:szCs w:val="24"/>
        </w:rPr>
        <w:t>'.</w:t>
      </w:r>
    </w:p>
    <w:p w:rsidR="008C557A" w:rsidRPr="0085175E" w:rsidRDefault="008C557A" w:rsidP="008C557A">
      <w:pPr>
        <w:shd w:val="clear" w:color="auto" w:fill="FFFFFF"/>
        <w:ind w:left="-142" w:firstLine="568"/>
        <w:rPr>
          <w:rFonts w:ascii="Times New Roman" w:hAnsi="Times New Roman" w:cs="Times New Roman"/>
          <w:sz w:val="24"/>
          <w:szCs w:val="24"/>
        </w:rPr>
      </w:pPr>
    </w:p>
    <w:p w:rsidR="008C557A" w:rsidRPr="0085175E" w:rsidRDefault="008C557A" w:rsidP="00A41790">
      <w:pPr>
        <w:pStyle w:val="1"/>
        <w:keepNext w:val="0"/>
        <w:numPr>
          <w:ilvl w:val="0"/>
          <w:numId w:val="7"/>
        </w:num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Порядок и условия стимулирования труда работников</w:t>
      </w:r>
    </w:p>
    <w:p w:rsidR="008C557A" w:rsidRPr="0085175E" w:rsidRDefault="008C557A" w:rsidP="00A41790">
      <w:pPr>
        <w:pStyle w:val="1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МОКУ «Устьевая школа»</w:t>
      </w:r>
    </w:p>
    <w:p w:rsidR="008C557A" w:rsidRPr="0085175E" w:rsidRDefault="008C557A" w:rsidP="008C557A">
      <w:pPr>
        <w:rPr>
          <w:rFonts w:ascii="Times New Roman" w:hAnsi="Times New Roman" w:cs="Times New Roman"/>
          <w:sz w:val="24"/>
          <w:szCs w:val="24"/>
        </w:rPr>
      </w:pPr>
    </w:p>
    <w:p w:rsidR="008C557A" w:rsidRPr="0085175E" w:rsidRDefault="008C557A" w:rsidP="008C557A">
      <w:pPr>
        <w:numPr>
          <w:ilvl w:val="1"/>
          <w:numId w:val="7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Работникам учреждения могут устанавливаться повышающие коэффициенты к окладам (должностным окладам, ставкам заработной платы):</w:t>
      </w:r>
    </w:p>
    <w:p w:rsidR="008C557A" w:rsidRPr="0085175E" w:rsidRDefault="008C557A" w:rsidP="008C557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персональный повышающий коэффициент к окладу (должностному окладу, ставке заработной платы);</w:t>
      </w:r>
    </w:p>
    <w:p w:rsidR="008C557A" w:rsidRPr="0085175E" w:rsidRDefault="008C557A" w:rsidP="008C557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повышающий коэффициент к окладу (должностному окладу, ставке заработной платы) за выслугу лет;</w:t>
      </w:r>
    </w:p>
    <w:p w:rsidR="008C557A" w:rsidRPr="0085175E" w:rsidRDefault="008C557A" w:rsidP="008C557A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повышающий коэффициент к окладу (должностному окладу, ставке заработной платы) за интенсивность и качество работ.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5.2. Решение о введении  повышающих коэффициентов к окладам (должностным окладам, ставкам заработной платы),  предусмотренных частью 5.1 настоящего раздела, принимается учреждением в пределах фонда оплаты труда, установленного учреждению Управлением образования администрации Соболевского муниципального района в пределах средств на оплату труда, утвержденных  Решением Соболевского муниципального района о районном бюджете на соответствующий финансовый год.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Размер выплат по повышающему коэффициенту к окладу (должностному окладу, ставке заработной платы) определяется путем умножения размера оклада (должностного оклада, ставки заработной платы) работника учреждения на повышающий коэффициент. Выплаты по повышающему коэффициенту к окладу (должностному окладу, ставке заработной платы) носят стимулирующий характер.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Повышающие коэффициенты к окладам (должностным окладам, ставкам заработной платы) устанавливаются на определенный период времени в течение соответствующего календарного года на условиях и в размерах в соответствии с  частями 5.3 – 5.5 настоящего раздела.</w:t>
      </w:r>
    </w:p>
    <w:p w:rsidR="008C557A" w:rsidRPr="0085175E" w:rsidRDefault="008C557A" w:rsidP="008C557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5.3.Персональный повышающий коэффициент к окладу (должностному окладу, ставке заработной платы)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</w:t>
      </w: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персонального повышающего коэффициента к окладу (должностному окладу, ставке заработной платы) и его размерах принимается руководителем учреждения персонально в отношении конкретного работника.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Рекомендуемый предельный размер персонального повышающего коэффициента к окладу (должностному окладу, ставке заработной платы) - </w:t>
      </w:r>
      <w:r w:rsidRPr="0085175E">
        <w:rPr>
          <w:rFonts w:ascii="Times New Roman" w:hAnsi="Times New Roman" w:cs="Times New Roman"/>
          <w:b/>
          <w:sz w:val="24"/>
          <w:szCs w:val="24"/>
        </w:rPr>
        <w:t>3,0.</w:t>
      </w:r>
    </w:p>
    <w:p w:rsidR="008C557A" w:rsidRPr="0085175E" w:rsidRDefault="008C557A" w:rsidP="008C557A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Применение персонального повышающего коэффициента к окладу (должностному окладу, ставке заработной платы)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:rsidR="008C557A" w:rsidRPr="0085175E" w:rsidRDefault="008C557A" w:rsidP="008C557A">
      <w:pPr>
        <w:pStyle w:val="2"/>
        <w:ind w:left="14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5.4.Повышающий коэффициент к окладу (должностному окладу, ставке заработной платы) за выслугу лет устанавливается работникам в зависимости от общего количества</w:t>
      </w:r>
      <w:r w:rsidR="00FE305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лет, проработанных в учреждениях образования Соболевского района</w:t>
      </w:r>
      <w:r w:rsidRPr="0085175E">
        <w:rPr>
          <w:rFonts w:ascii="Times New Roman" w:hAnsi="Times New Roman" w:cs="Times New Roman"/>
          <w:b w:val="0"/>
          <w:i w:val="0"/>
          <w:sz w:val="24"/>
          <w:szCs w:val="24"/>
        </w:rPr>
        <w:t>. Рекомендуемые размеры повышающего коэффициента к окладу (должностному окладу, ставке заработной платы) за выслугу лет:</w:t>
      </w:r>
    </w:p>
    <w:p w:rsidR="008C557A" w:rsidRPr="0085175E" w:rsidRDefault="008C557A" w:rsidP="008C557A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 выслуге лет от 3 до 5 лет - 0,2;</w:t>
      </w:r>
    </w:p>
    <w:p w:rsidR="008C557A" w:rsidRPr="0085175E" w:rsidRDefault="008C557A" w:rsidP="008C557A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 выслуге лет свыше 5 лет - 0,3.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Повышающий коэффициент за выслугу лет к окладу (должностному окладу, ставке заработной платы) не устанавливается педагогическим работникам, для которых при расчете оклада (должностного оклада, ставки заработной платы) применяется повышающий коэффициент стажа педагогической работы.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Применение повышающего коэффициента к окладу (должностному окладу, ставке заработной платы) за выслугу лет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5.5. Повышающий коэффициент к окладу (должностному окладу, ставке заработной платы) за интенсивность и качество работ может быть установлен работнику за высокое качество выполняемой работы, выполнение поставленных задач с проявлением определенной инициативы. Решение об установлении повышающего коэффициента к окладу (должностному окладу, ставке заработной платы) за интенсивность и качество работ и его размерах принимается руководителем учреждения персонально в отношении конкретного работника. 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Рекомендуемый предельный размер повышающего коэффициента к окладу (должностному окладу, ставке заработной платы) за интенсивность и качество работ - </w:t>
      </w:r>
      <w:r w:rsidRPr="0085175E">
        <w:rPr>
          <w:rFonts w:ascii="Times New Roman" w:hAnsi="Times New Roman" w:cs="Times New Roman"/>
          <w:b/>
          <w:sz w:val="24"/>
          <w:szCs w:val="24"/>
        </w:rPr>
        <w:t>0,5.</w:t>
      </w:r>
    </w:p>
    <w:p w:rsidR="008C557A" w:rsidRPr="0085175E" w:rsidRDefault="008C557A" w:rsidP="008C557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Применение повышающего коэффициента к окладу (должностному окладу, ставке заработной платы) за интенсивность и качество работ не образует новый оклад (должностной оклад, 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(должностному окладу, ставке заработной платы).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557A" w:rsidRPr="0085175E" w:rsidRDefault="008C557A" w:rsidP="008C55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  5.6.В целях поощрения работников за выполненную работу в учреждении устанавливаются следующие стимулирующие выплаты:</w:t>
      </w:r>
    </w:p>
    <w:p w:rsidR="008C557A" w:rsidRPr="0085175E" w:rsidRDefault="008C557A" w:rsidP="008C557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премия за выполнение особо важных и срочных работ;</w:t>
      </w:r>
    </w:p>
    <w:p w:rsidR="008C557A" w:rsidRPr="0085175E" w:rsidRDefault="008C557A" w:rsidP="008C557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премия по итогам работы за месяц, квартал, четверть, полугодие, год</w:t>
      </w:r>
      <w:r w:rsidRPr="0085175E">
        <w:rPr>
          <w:rFonts w:ascii="Times New Roman" w:hAnsi="Times New Roman" w:cs="Times New Roman"/>
          <w:b/>
          <w:sz w:val="24"/>
          <w:szCs w:val="24"/>
        </w:rPr>
        <w:t>;</w:t>
      </w:r>
    </w:p>
    <w:p w:rsidR="008C557A" w:rsidRPr="0085175E" w:rsidRDefault="008C557A" w:rsidP="008C557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премии за образцовое качество выполняемых работ;</w:t>
      </w:r>
    </w:p>
    <w:p w:rsidR="008C557A" w:rsidRDefault="00887176" w:rsidP="008C557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доплаты и надбавки;</w:t>
      </w:r>
    </w:p>
    <w:p w:rsidR="00887176" w:rsidRPr="00887176" w:rsidRDefault="00887176" w:rsidP="008C557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7176">
        <w:rPr>
          <w:rFonts w:ascii="Times New Roman" w:hAnsi="Times New Roman" w:cs="Times New Roman"/>
          <w:color w:val="FF0000"/>
          <w:sz w:val="24"/>
          <w:szCs w:val="24"/>
        </w:rPr>
        <w:t>премия за многолетний и добросовестный труд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5.7.Размеры выплат стимулирующего характера, предусмотренные частью 5.6. настоящего раздела, определяются с учетом выполнения целевых показателей.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Размеры стимулирующих выплат и условия их осуществления устанавливаются локальными нормативными актами учреждения (Положение о стимулировании труда).</w:t>
      </w:r>
    </w:p>
    <w:p w:rsidR="008C557A" w:rsidRPr="0085175E" w:rsidRDefault="008C557A" w:rsidP="008C557A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    5.8 Премирование осуществляется по решению комиссии по распределению премий в МОКУ «Устьевая школа» в пределах бюджетных ассигнований на оплату труда работников учреждения,: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5.9 Премирование работников учреждения осуществляется на основе положения о премировании, локального нормативного акта  учреждения, утверждаемого приказом руководителя.</w:t>
      </w:r>
    </w:p>
    <w:p w:rsidR="008C557A" w:rsidRPr="0085175E" w:rsidRDefault="008C557A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5.10.</w:t>
      </w:r>
      <w:r w:rsidR="00887176">
        <w:rPr>
          <w:rFonts w:ascii="Times New Roman" w:hAnsi="Times New Roman" w:cs="Times New Roman"/>
          <w:sz w:val="24"/>
          <w:szCs w:val="24"/>
        </w:rPr>
        <w:t xml:space="preserve"> </w:t>
      </w:r>
      <w:r w:rsidRPr="0085175E">
        <w:rPr>
          <w:rFonts w:ascii="Times New Roman" w:hAnsi="Times New Roman" w:cs="Times New Roman"/>
          <w:sz w:val="24"/>
          <w:szCs w:val="24"/>
        </w:rPr>
        <w:t>Премия по итогам работы выплачивается в пределах имеющихся средств. Конкретный размер премии может определяться как в процентах к окладу (должностному окладу, ставке заработной платы) работника, так и в абсолютном размере. Максимальным размером премия по итогам работы не ограничена.</w:t>
      </w:r>
    </w:p>
    <w:p w:rsidR="008C557A" w:rsidRPr="0085175E" w:rsidRDefault="008C557A" w:rsidP="008C557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lastRenderedPageBreak/>
        <w:t xml:space="preserve">          5.11</w:t>
      </w:r>
      <w:r w:rsidR="00887176">
        <w:rPr>
          <w:rFonts w:ascii="Times New Roman" w:hAnsi="Times New Roman" w:cs="Times New Roman"/>
          <w:sz w:val="24"/>
          <w:szCs w:val="24"/>
        </w:rPr>
        <w:t>.</w:t>
      </w:r>
      <w:r w:rsidRPr="0085175E">
        <w:rPr>
          <w:rFonts w:ascii="Times New Roman" w:hAnsi="Times New Roman" w:cs="Times New Roman"/>
          <w:sz w:val="24"/>
          <w:szCs w:val="24"/>
        </w:rPr>
        <w:t xml:space="preserve"> Премия за образцовое качество выполняемых работ  выплачивается работникам единовременно при:</w:t>
      </w:r>
    </w:p>
    <w:p w:rsidR="008C557A" w:rsidRPr="0085175E" w:rsidRDefault="008C557A" w:rsidP="008C557A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особым знаком отличия - медалью «Золотая Звезда», знаками отличия Российской Федерации, награждении орденами и медалями Российской Федерации;</w:t>
      </w:r>
    </w:p>
    <w:p w:rsidR="008C557A" w:rsidRDefault="008C557A" w:rsidP="008C557A">
      <w:pPr>
        <w:numPr>
          <w:ilvl w:val="0"/>
          <w:numId w:val="1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награждении ведомственными наградами в случаях, предусмотренных нормативными правовыми актами.</w:t>
      </w:r>
    </w:p>
    <w:p w:rsidR="00EC49B0" w:rsidRDefault="00EC49B0" w:rsidP="00EC49B0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49B0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 значении, так и в процентном отношении к окладу (должностному окладу, ставке заработной платы). Максимальным размером премия за выполнение особо важных работ и проведение мероприятий не ограничена.</w:t>
      </w:r>
    </w:p>
    <w:p w:rsidR="00887176" w:rsidRDefault="00887176" w:rsidP="00887176">
      <w:pPr>
        <w:pStyle w:val="a5"/>
        <w:numPr>
          <w:ilvl w:val="1"/>
          <w:numId w:val="19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П</w:t>
      </w:r>
      <w:r w:rsidRPr="00887176">
        <w:rPr>
          <w:rFonts w:ascii="Times New Roman" w:hAnsi="Times New Roman"/>
          <w:color w:val="FF0000"/>
          <w:sz w:val="24"/>
          <w:szCs w:val="24"/>
        </w:rPr>
        <w:t>ремия за многолетний и добросовестный труд</w:t>
      </w:r>
      <w:r>
        <w:rPr>
          <w:rFonts w:ascii="Times New Roman" w:hAnsi="Times New Roman"/>
          <w:color w:val="FF0000"/>
          <w:sz w:val="24"/>
          <w:szCs w:val="24"/>
        </w:rPr>
        <w:t xml:space="preserve"> выплачивается единовременно при выходе работника на пенсию. Рекомендуемый размер премии не должен превышать при наличии стажа работы, дающего право на получение премии за многолетний и добросовестный труд:</w:t>
      </w:r>
    </w:p>
    <w:p w:rsidR="00887176" w:rsidRDefault="00887176" w:rsidP="00887176">
      <w:pPr>
        <w:pStyle w:val="a5"/>
        <w:numPr>
          <w:ilvl w:val="0"/>
          <w:numId w:val="20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для руководителей, заместителей руководителей – не менее 15 лет – 1 должностной оклад (ставку заработной платы</w:t>
      </w:r>
      <w:r w:rsidR="001E6475">
        <w:rPr>
          <w:rFonts w:ascii="Times New Roman" w:hAnsi="Times New Roman"/>
          <w:color w:val="FF0000"/>
          <w:sz w:val="24"/>
          <w:szCs w:val="24"/>
        </w:rPr>
        <w:t>), не менее 20 лет – 2 должностных</w:t>
      </w:r>
      <w:r w:rsidR="000C1498">
        <w:rPr>
          <w:rFonts w:ascii="Times New Roman" w:hAnsi="Times New Roman"/>
          <w:color w:val="FF0000"/>
          <w:sz w:val="24"/>
          <w:szCs w:val="24"/>
        </w:rPr>
        <w:t xml:space="preserve"> оклада (ставок</w:t>
      </w:r>
      <w:r w:rsidR="000C1498" w:rsidRPr="000C14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1498">
        <w:rPr>
          <w:rFonts w:ascii="Times New Roman" w:hAnsi="Times New Roman"/>
          <w:color w:val="FF0000"/>
          <w:sz w:val="24"/>
          <w:szCs w:val="24"/>
        </w:rPr>
        <w:t>заработной платы);</w:t>
      </w:r>
    </w:p>
    <w:p w:rsidR="000C1498" w:rsidRDefault="000C1498" w:rsidP="000C1498">
      <w:pPr>
        <w:pStyle w:val="a5"/>
        <w:numPr>
          <w:ilvl w:val="0"/>
          <w:numId w:val="20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для иных работников – не менее 15 лет – 3,1 должностного оклада (ставки заработной платы), не менее 20 лет – 4,7 должностных окладов (ставок</w:t>
      </w:r>
      <w:r w:rsidRPr="000C14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заработной платы);</w:t>
      </w:r>
    </w:p>
    <w:p w:rsidR="00EC49B0" w:rsidRDefault="000C1498" w:rsidP="00EC49B0">
      <w:pPr>
        <w:pStyle w:val="a5"/>
        <w:ind w:left="13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 стаж работы, дающий рабо</w:t>
      </w:r>
      <w:r w:rsidR="00EC49B0">
        <w:rPr>
          <w:rFonts w:ascii="Times New Roman" w:hAnsi="Times New Roman"/>
          <w:color w:val="FF0000"/>
          <w:sz w:val="24"/>
          <w:szCs w:val="24"/>
        </w:rPr>
        <w:t>тнику право на получение премии</w:t>
      </w:r>
      <w:r>
        <w:rPr>
          <w:rFonts w:ascii="Times New Roman" w:hAnsi="Times New Roman"/>
          <w:color w:val="FF0000"/>
          <w:sz w:val="24"/>
          <w:szCs w:val="24"/>
        </w:rPr>
        <w:t xml:space="preserve"> за</w:t>
      </w:r>
      <w:r w:rsidR="00EC49B0" w:rsidRPr="00EC49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49B0" w:rsidRPr="00887176">
        <w:rPr>
          <w:rFonts w:ascii="Times New Roman" w:hAnsi="Times New Roman"/>
          <w:color w:val="FF0000"/>
          <w:sz w:val="24"/>
          <w:szCs w:val="24"/>
        </w:rPr>
        <w:t>многолетний и добросовестный труд</w:t>
      </w:r>
      <w:r w:rsidR="00EC49B0">
        <w:rPr>
          <w:rFonts w:ascii="Times New Roman" w:hAnsi="Times New Roman"/>
          <w:color w:val="FF0000"/>
          <w:sz w:val="24"/>
          <w:szCs w:val="24"/>
        </w:rPr>
        <w:t>, засчитываются периоды трудовой деятельности в государственных учреждениях образования, подведомственных исполнительным органам государственной власти Камчатского края, Камчатской области, Корякского автономного округа, и в муниципальных учреждениях образования</w:t>
      </w:r>
      <w:r w:rsidR="00EC49B0" w:rsidRPr="00EC49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C49B0">
        <w:rPr>
          <w:rFonts w:ascii="Times New Roman" w:hAnsi="Times New Roman"/>
          <w:color w:val="FF0000"/>
          <w:sz w:val="24"/>
          <w:szCs w:val="24"/>
        </w:rPr>
        <w:t>в Камчатском крае, Камчатской области, Корякском автономном округе.</w:t>
      </w:r>
    </w:p>
    <w:p w:rsidR="00887176" w:rsidRPr="0085175E" w:rsidRDefault="00887176" w:rsidP="008C557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557A" w:rsidRPr="0085175E" w:rsidRDefault="008C557A" w:rsidP="008C557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    5.12 Педагогическим работникам учреждения, имеющим ученые степени доктора наук, ученые степени кандидата наук, государственные награды СССР, РСФСР и Российской Федерации, устанавливается ежемесячная доплата в </w:t>
      </w:r>
      <w:hyperlink r:id="rId15" w:history="1">
        <w:r w:rsidRPr="0085175E">
          <w:rPr>
            <w:rStyle w:val="a9"/>
            <w:sz w:val="24"/>
            <w:szCs w:val="24"/>
          </w:rPr>
          <w:t>порядке</w:t>
        </w:r>
      </w:hyperlink>
      <w:r w:rsidRPr="0085175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85175E">
          <w:rPr>
            <w:rStyle w:val="a9"/>
            <w:sz w:val="24"/>
            <w:szCs w:val="24"/>
          </w:rPr>
          <w:t>размерах</w:t>
        </w:r>
      </w:hyperlink>
      <w:r w:rsidRPr="0085175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Правительством Камчатского края.</w:t>
      </w:r>
    </w:p>
    <w:p w:rsidR="008C557A" w:rsidRPr="0085175E" w:rsidRDefault="008C557A" w:rsidP="008C557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5.13 Молодым специалистам, окончившим учреждения среднего профессионального образования или высшего профессионального образования впервые и приступившим к педагогической деятельности в образовательное учреждение, устанавливаются надбавки к окладам (должностным окладам, ставке заработной платы).</w:t>
      </w:r>
    </w:p>
    <w:p w:rsidR="008C557A" w:rsidRPr="0085175E" w:rsidRDefault="008C557A" w:rsidP="008C557A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Право на установление надбавок сохраняется за молодым специалистом в течение трех лет с момента получения им диплома государственного образца о среднем профессиональном образовании или о высшем профессиональном образовании.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Надбавки молодым специалистам оформляются приказом руководителя учреждения.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Надбавки устанавливаются: в первый и второй год работы в размере 50 процентов, в третий год работы - 40 процентов от оклада (должностного оклада, ставки заработной платы).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Выплаты надбавок производятся независимо от всех видов других выплат, отражаются в тарификационных списках (штатных расписаниях) и финансируются за счет ассигнований, выделяемых из краевого бюджета на оплату труда работников учреждений.</w:t>
      </w:r>
    </w:p>
    <w:p w:rsidR="008C557A" w:rsidRPr="0085175E" w:rsidRDefault="008C557A" w:rsidP="008C557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5.14 Доплаты и надбавки производятся в фиксированной сумме за следующие виды назначений:</w:t>
      </w:r>
    </w:p>
    <w:p w:rsidR="008C557A" w:rsidRPr="0085175E" w:rsidRDefault="008C557A" w:rsidP="008C557A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1) Проверка письменных работ;</w:t>
      </w:r>
    </w:p>
    <w:p w:rsidR="008C557A" w:rsidRPr="0085175E" w:rsidRDefault="008C557A" w:rsidP="008C557A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2) Заведование учебными кабинетами;</w:t>
      </w:r>
    </w:p>
    <w:p w:rsidR="008C557A" w:rsidRPr="0085175E" w:rsidRDefault="008C557A" w:rsidP="008C557A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3) Руководство методическими объединениями;</w:t>
      </w:r>
    </w:p>
    <w:p w:rsidR="008C557A" w:rsidRPr="0085175E" w:rsidRDefault="008C557A" w:rsidP="008C557A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4) Проведение внеклассной работы по физическому воспитанию;</w:t>
      </w:r>
    </w:p>
    <w:p w:rsidR="008C557A" w:rsidRPr="0085175E" w:rsidRDefault="008C557A" w:rsidP="008C557A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5) Проведение открытых уроков;</w:t>
      </w:r>
    </w:p>
    <w:p w:rsidR="008C557A" w:rsidRPr="0085175E" w:rsidRDefault="008C557A" w:rsidP="008C557A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6) Заведование учебно-консультационным пунктом;</w:t>
      </w:r>
    </w:p>
    <w:p w:rsidR="008C557A" w:rsidRPr="0085175E" w:rsidRDefault="008C557A" w:rsidP="008C557A">
      <w:pPr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7)Ответственному за сопровождение учащихся при перевозке школьным автобусом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8)Проведение занятий по внеурочной деятельности для учащихся 1-8  классов;</w:t>
      </w:r>
    </w:p>
    <w:p w:rsidR="008C557A" w:rsidRPr="0085175E" w:rsidRDefault="008C557A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9) Работа с неблагополучными семьями;</w:t>
      </w:r>
    </w:p>
    <w:p w:rsidR="008C557A" w:rsidRPr="0085175E" w:rsidRDefault="001B79F7" w:rsidP="008C557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557A" w:rsidRPr="008517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57A" w:rsidRPr="0085175E">
        <w:rPr>
          <w:rFonts w:ascii="Times New Roman" w:hAnsi="Times New Roman" w:cs="Times New Roman"/>
          <w:bCs/>
          <w:sz w:val="24"/>
          <w:szCs w:val="24"/>
        </w:rPr>
        <w:t>Организация и ведение документации  по питанию учащихся;</w:t>
      </w:r>
    </w:p>
    <w:p w:rsidR="008C557A" w:rsidRPr="0085175E" w:rsidRDefault="001B79F7" w:rsidP="008C55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="008C557A" w:rsidRPr="0085175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57A" w:rsidRPr="0085175E">
        <w:rPr>
          <w:rFonts w:ascii="Times New Roman" w:hAnsi="Times New Roman" w:cs="Times New Roman"/>
          <w:bCs/>
          <w:sz w:val="24"/>
          <w:szCs w:val="24"/>
        </w:rPr>
        <w:t>Проведение консультационных занятий(4кл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C557A" w:rsidRPr="0085175E">
        <w:rPr>
          <w:rFonts w:ascii="Times New Roman" w:hAnsi="Times New Roman" w:cs="Times New Roman"/>
          <w:bCs/>
          <w:sz w:val="24"/>
          <w:szCs w:val="24"/>
        </w:rPr>
        <w:t>, 9кл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C557A" w:rsidRPr="0085175E">
        <w:rPr>
          <w:rFonts w:ascii="Times New Roman" w:hAnsi="Times New Roman" w:cs="Times New Roman"/>
          <w:bCs/>
          <w:sz w:val="24"/>
          <w:szCs w:val="24"/>
        </w:rPr>
        <w:t>)</w:t>
      </w:r>
    </w:p>
    <w:p w:rsidR="00D176DC" w:rsidRPr="0085175E" w:rsidRDefault="00D176DC">
      <w:pPr>
        <w:rPr>
          <w:rFonts w:ascii="Times New Roman" w:hAnsi="Times New Roman" w:cs="Times New Roman"/>
          <w:sz w:val="24"/>
          <w:szCs w:val="24"/>
        </w:rPr>
      </w:pPr>
    </w:p>
    <w:p w:rsidR="003751E5" w:rsidRPr="0085175E" w:rsidRDefault="003751E5" w:rsidP="003751E5">
      <w:pPr>
        <w:pStyle w:val="1"/>
        <w:keepNext w:val="0"/>
        <w:numPr>
          <w:ilvl w:val="0"/>
          <w:numId w:val="12"/>
        </w:numPr>
        <w:spacing w:before="108" w:after="108"/>
        <w:jc w:val="center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lastRenderedPageBreak/>
        <w:t>Другие вопросы оплаты труда</w:t>
      </w:r>
    </w:p>
    <w:p w:rsidR="003751E5" w:rsidRPr="0085175E" w:rsidRDefault="003751E5" w:rsidP="003751E5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3751E5" w:rsidRPr="0085175E" w:rsidRDefault="003751E5" w:rsidP="003751E5">
      <w:pPr>
        <w:widowControl/>
        <w:numPr>
          <w:ilvl w:val="1"/>
          <w:numId w:val="12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3751E5" w:rsidRPr="0085175E" w:rsidRDefault="003751E5" w:rsidP="003751E5">
      <w:pPr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     6.2 Работникам учреждения выплачивается единовременное поощрение (премия) в связи с профессиональным праздником (День учителя),   памятными и юбилейными датами. Период, за который выплачивается премия, конкретизируется в положении об оплате  и стимулировании труда работников учреждения. В учреждении одновременно могут быть введены несколько премий за разные периоды работы - по итогам работы за квартал и премия по итогам работы за год. Премия выплачивается за фактически отработанные дни с учетом районного коэффициента и северных надбавок. </w:t>
      </w:r>
    </w:p>
    <w:p w:rsidR="0085175E" w:rsidRPr="0085175E" w:rsidRDefault="0085175E" w:rsidP="0085175E">
      <w:pPr>
        <w:pStyle w:val="a5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5175E">
        <w:rPr>
          <w:rFonts w:ascii="Times New Roman" w:eastAsiaTheme="minorHAnsi" w:hAnsi="Times New Roman"/>
          <w:b/>
          <w:sz w:val="24"/>
          <w:szCs w:val="24"/>
          <w:lang w:eastAsia="en-US"/>
        </w:rPr>
        <w:t>Оплата труда сторожей</w:t>
      </w:r>
    </w:p>
    <w:p w:rsidR="0085175E" w:rsidRPr="0085175E" w:rsidRDefault="0085175E" w:rsidP="0085175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5175E">
        <w:rPr>
          <w:rFonts w:ascii="Times New Roman" w:hAnsi="Times New Roman" w:cs="Times New Roman"/>
          <w:color w:val="222222"/>
          <w:sz w:val="24"/>
          <w:szCs w:val="24"/>
        </w:rPr>
        <w:t xml:space="preserve"> Режим рабочего времени и времени отдыха сторожей отличается от общих правил, действующих в учреждении. Соответственно, информация об установленном режиме рабочего времени (продолжительности рабочей недели, рабочей неделе с предоставлением выходных дней по скользящему графику, работе с ненормированным рабочим днем, продолжительности ежедневной работы (смены), времени начала и окончания работы, времени перерывов в работе, чередовании рабочих и нерабочих дней) должна содержаться в трудовом договоре с работником (ст. 57 ТК РФ). </w:t>
      </w:r>
    </w:p>
    <w:p w:rsidR="0085175E" w:rsidRPr="0085175E" w:rsidRDefault="0085175E" w:rsidP="0085175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5175E">
        <w:rPr>
          <w:rFonts w:ascii="Times New Roman" w:hAnsi="Times New Roman" w:cs="Times New Roman"/>
          <w:color w:val="222222"/>
          <w:sz w:val="24"/>
          <w:szCs w:val="24"/>
        </w:rPr>
        <w:t>Сторожам МОКУ «Устьевая школа» устанавливается сменная работа (ст. 103 ТК РФ), они работают круглосуточно (в субботу, воскресенье) и  в ночное время (ст. 96 ТК РФ).</w:t>
      </w:r>
    </w:p>
    <w:p w:rsidR="0085175E" w:rsidRPr="0085175E" w:rsidRDefault="0085175E" w:rsidP="0085175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5175E">
        <w:rPr>
          <w:rFonts w:ascii="Times New Roman" w:hAnsi="Times New Roman" w:cs="Times New Roman"/>
          <w:color w:val="222222"/>
          <w:sz w:val="24"/>
          <w:szCs w:val="24"/>
        </w:rPr>
        <w:t>При сменной работе сотрудник должен выполнять работу в течение установленной продолжительности рабочего времени (в соответствии с графиком сменности).  При составлении графика работы нужно учитывать требования ст. 110 ТК РФ, в соответствии с которой продолжительность еженедельного непрерывного отдыха не может быть менее 42 часов.</w:t>
      </w:r>
    </w:p>
    <w:p w:rsidR="0085175E" w:rsidRPr="0085175E" w:rsidRDefault="0085175E" w:rsidP="0085175E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</w:pPr>
      <w:r w:rsidRPr="0085175E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85175E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Согласно ст. 133 ТК РФ месячная заработная плата работника не может быть меньше МРОТ при условии, что он полностью отработал за этот период норму рабочего времени и выполнил нормы труда (трудовые обязанности).</w:t>
      </w:r>
    </w:p>
    <w:p w:rsidR="0085175E" w:rsidRPr="0085175E" w:rsidRDefault="0085175E" w:rsidP="0085175E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85175E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 xml:space="preserve">          В соответствии со ст. 104 ТК РФ, когда по условиям производства (работы) в учреждении в целом или при выполнении отдельных видов работ не может быть соблюдена установленная для данной категории работников ежедневная или еженедельная продолжительность рабочего времени, допускается введение </w:t>
      </w:r>
      <w:r w:rsidRPr="008517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2F2F2"/>
        </w:rPr>
        <w:t>суммированного учета рабочего времени</w:t>
      </w:r>
      <w:r w:rsidRPr="0085175E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 xml:space="preserve">, чтобы продолжительность рабочего времени за учетный период (месяц, квартал и др.) не превышала нормального числа рабочих часов. Учетный период устанавливается работодателем самостоятельно. Он не может превышать один год. В МОКУ «Устьевая школа» суммарный учет рабочего времени берется </w:t>
      </w:r>
      <w:r w:rsidRPr="0085175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2F2F2"/>
        </w:rPr>
        <w:t>за 1 квартал</w:t>
      </w:r>
      <w:r w:rsidRPr="0085175E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.</w:t>
      </w:r>
    </w:p>
    <w:p w:rsidR="0085175E" w:rsidRPr="0085175E" w:rsidRDefault="0085175E" w:rsidP="0085175E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2F2F2"/>
          <w:lang w:eastAsia="en-US"/>
        </w:rPr>
      </w:pPr>
      <w:r w:rsidRPr="0085175E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2F2F2"/>
          <w:lang w:eastAsia="en-US"/>
        </w:rPr>
        <w:t xml:space="preserve">     Нормальное число рабочих часов за 1 квартал распределяется по месяцам на основании графика сменности, который разрабатывается таким образом, чтобы не была допущена переработка.</w:t>
      </w:r>
    </w:p>
    <w:p w:rsidR="0085175E" w:rsidRPr="0085175E" w:rsidRDefault="0085175E" w:rsidP="0085175E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5175E">
        <w:rPr>
          <w:rFonts w:ascii="Times New Roman" w:eastAsiaTheme="minorHAnsi" w:hAnsi="Times New Roman" w:cs="Times New Roman"/>
          <w:color w:val="222222"/>
          <w:sz w:val="24"/>
          <w:szCs w:val="24"/>
          <w:shd w:val="clear" w:color="auto" w:fill="F2F2F2"/>
          <w:lang w:eastAsia="en-US"/>
        </w:rPr>
        <w:t xml:space="preserve">    В разные месяцы  работник может отработать различное количество часов, главное, чтобы он выполнял норму труда за учетный период.  Сверхурочные часы в повышенном размере оплачиваются работникам, которым установлен суммированный учет рабочего времени, по итогам расчетного периода.</w:t>
      </w:r>
    </w:p>
    <w:p w:rsidR="003751E5" w:rsidRPr="0085175E" w:rsidRDefault="0085175E" w:rsidP="003751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17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8</w:t>
      </w:r>
      <w:r w:rsidR="003751E5" w:rsidRPr="0085175E">
        <w:rPr>
          <w:rFonts w:ascii="Times New Roman" w:hAnsi="Times New Roman" w:cs="Times New Roman"/>
          <w:sz w:val="24"/>
          <w:szCs w:val="24"/>
        </w:rPr>
        <w:t xml:space="preserve">. </w:t>
      </w:r>
      <w:r w:rsidRPr="0085175E">
        <w:rPr>
          <w:rFonts w:ascii="Times New Roman" w:hAnsi="Times New Roman" w:cs="Times New Roman"/>
          <w:sz w:val="24"/>
          <w:szCs w:val="24"/>
        </w:rPr>
        <w:t xml:space="preserve"> </w:t>
      </w:r>
      <w:r w:rsidR="003751E5" w:rsidRPr="0085175E">
        <w:rPr>
          <w:rFonts w:ascii="Times New Roman" w:hAnsi="Times New Roman" w:cs="Times New Roman"/>
          <w:b/>
          <w:bCs/>
          <w:sz w:val="24"/>
          <w:szCs w:val="24"/>
        </w:rPr>
        <w:t>Использование экономии Фонда оплаты труда</w:t>
      </w:r>
    </w:p>
    <w:p w:rsidR="003751E5" w:rsidRPr="0085175E" w:rsidRDefault="003751E5" w:rsidP="003751E5">
      <w:pPr>
        <w:widowControl/>
        <w:tabs>
          <w:tab w:val="left" w:pos="360"/>
        </w:tabs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При наличии экономии фонда оплаты  труда работникам выплачивается разовая премия и материальная помощь;</w:t>
      </w:r>
    </w:p>
    <w:p w:rsidR="003751E5" w:rsidRPr="0085175E" w:rsidRDefault="003751E5" w:rsidP="003751E5">
      <w:pPr>
        <w:widowControl/>
        <w:numPr>
          <w:ilvl w:val="0"/>
          <w:numId w:val="13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Премия до двух окладов всем работникам за фактически отработанное время с учетом районного коэффициента и северных надбавок;</w:t>
      </w:r>
    </w:p>
    <w:p w:rsidR="003751E5" w:rsidRPr="0085175E" w:rsidRDefault="003751E5" w:rsidP="003751E5">
      <w:pPr>
        <w:widowControl/>
        <w:numPr>
          <w:ilvl w:val="0"/>
          <w:numId w:val="13"/>
        </w:numPr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Материальная помощь: похороны близких родственников (родители, супруги, дети), другие случаи, послужившие причиной  несчастья работников, вступление работника в брак, рождение ребёнка, социальная поддержка в форме единовременного вознаграждения  </w:t>
      </w:r>
      <w:r w:rsidRPr="0085175E">
        <w:rPr>
          <w:rFonts w:ascii="Times New Roman" w:hAnsi="Times New Roman" w:cs="Times New Roman"/>
          <w:sz w:val="24"/>
          <w:szCs w:val="24"/>
        </w:rPr>
        <w:lastRenderedPageBreak/>
        <w:t>работникам по достижению ими пенсионного возраста (вне зависимости от продолжения или прекращения ими трудовых отношений)</w:t>
      </w:r>
    </w:p>
    <w:p w:rsidR="003751E5" w:rsidRPr="0085175E" w:rsidRDefault="003751E5" w:rsidP="003751E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3751E5" w:rsidRPr="0085175E">
          <w:pgSz w:w="11907" w:h="16840"/>
          <w:pgMar w:top="454" w:right="567" w:bottom="295" w:left="851" w:header="720" w:footer="720" w:gutter="0"/>
          <w:cols w:space="720"/>
        </w:sectPr>
      </w:pPr>
    </w:p>
    <w:tbl>
      <w:tblPr>
        <w:tblpPr w:leftFromText="180" w:rightFromText="180" w:bottomFromText="200" w:vertAnchor="page" w:horzAnchor="page" w:tblpX="7862" w:tblpY="505"/>
        <w:tblW w:w="3942" w:type="dxa"/>
        <w:tblLook w:val="04A0" w:firstRow="1" w:lastRow="0" w:firstColumn="1" w:lastColumn="0" w:noHBand="0" w:noVBand="1"/>
      </w:tblPr>
      <w:tblGrid>
        <w:gridCol w:w="3942"/>
      </w:tblGrid>
      <w:tr w:rsidR="003751E5" w:rsidRPr="0085175E" w:rsidTr="003751E5">
        <w:trPr>
          <w:trHeight w:val="562"/>
        </w:trPr>
        <w:tc>
          <w:tcPr>
            <w:tcW w:w="3942" w:type="dxa"/>
          </w:tcPr>
          <w:p w:rsidR="003751E5" w:rsidRPr="0085175E" w:rsidRDefault="003751E5">
            <w:pPr>
              <w:widowControl/>
              <w:spacing w:line="276" w:lineRule="auto"/>
              <w:ind w:firstLine="698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lastRenderedPageBreak/>
              <w:t>Приложение 1</w:t>
            </w: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br/>
              <w:t>к Положению  о системе оплаты труда     работников МОКУ «Устьевая школа»</w:t>
            </w:r>
          </w:p>
          <w:p w:rsidR="003751E5" w:rsidRPr="0085175E" w:rsidRDefault="003751E5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</w:p>
        </w:tc>
      </w:tr>
    </w:tbl>
    <w:p w:rsidR="003751E5" w:rsidRPr="0085175E" w:rsidRDefault="003751E5" w:rsidP="003751E5">
      <w:pPr>
        <w:widowControl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3751E5" w:rsidRPr="0085175E" w:rsidRDefault="003751E5" w:rsidP="003751E5">
      <w:pPr>
        <w:widowControl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3751E5" w:rsidRPr="0085175E" w:rsidRDefault="003751E5" w:rsidP="003751E5">
      <w:pPr>
        <w:widowControl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tbl>
      <w:tblPr>
        <w:tblW w:w="13244" w:type="dxa"/>
        <w:tblInd w:w="250" w:type="dxa"/>
        <w:tblLook w:val="04A0" w:firstRow="1" w:lastRow="0" w:firstColumn="1" w:lastColumn="0" w:noHBand="0" w:noVBand="1"/>
      </w:tblPr>
      <w:tblGrid>
        <w:gridCol w:w="1109"/>
        <w:gridCol w:w="4393"/>
        <w:gridCol w:w="7184"/>
        <w:gridCol w:w="222"/>
        <w:gridCol w:w="336"/>
      </w:tblGrid>
      <w:tr w:rsidR="003751E5" w:rsidRPr="0085175E" w:rsidTr="009745E1">
        <w:trPr>
          <w:gridAfter w:val="2"/>
          <w:wAfter w:w="558" w:type="dxa"/>
          <w:trHeight w:val="80"/>
        </w:trPr>
        <w:tc>
          <w:tcPr>
            <w:tcW w:w="12686" w:type="dxa"/>
            <w:gridSpan w:val="3"/>
            <w:vAlign w:val="center"/>
            <w:hideMark/>
          </w:tcPr>
          <w:tbl>
            <w:tblPr>
              <w:tblW w:w="9781" w:type="dxa"/>
              <w:tblLook w:val="04A0" w:firstRow="1" w:lastRow="0" w:firstColumn="1" w:lastColumn="0" w:noHBand="0" w:noVBand="1"/>
            </w:tblPr>
            <w:tblGrid>
              <w:gridCol w:w="284"/>
              <w:gridCol w:w="337"/>
              <w:gridCol w:w="2920"/>
              <w:gridCol w:w="3121"/>
              <w:gridCol w:w="912"/>
              <w:gridCol w:w="1782"/>
              <w:gridCol w:w="425"/>
            </w:tblGrid>
            <w:tr w:rsidR="00735798" w:rsidRPr="0085175E" w:rsidTr="00EF6360">
              <w:trPr>
                <w:gridBefore w:val="1"/>
                <w:gridAfter w:val="1"/>
                <w:wBefore w:w="284" w:type="dxa"/>
                <w:wAfter w:w="425" w:type="dxa"/>
                <w:trHeight w:val="1368"/>
              </w:trPr>
              <w:tc>
                <w:tcPr>
                  <w:tcW w:w="9072" w:type="dxa"/>
                  <w:gridSpan w:val="5"/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Размеры основных окладов (основных должностных окладов, основных ставок заработной платы) работников МОКУ «Устьевая школа»</w:t>
                  </w:r>
                </w:p>
                <w:p w:rsidR="00735798" w:rsidRPr="0085175E" w:rsidRDefault="00BA534A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(действующие с 1 декабря 2022</w:t>
                  </w:r>
                  <w:r w:rsidR="00735798" w:rsidRPr="008517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года)</w:t>
                  </w:r>
                </w:p>
              </w:tc>
            </w:tr>
            <w:tr w:rsidR="00735798" w:rsidRPr="0085175E" w:rsidTr="00EF6360">
              <w:trPr>
                <w:gridBefore w:val="1"/>
                <w:gridAfter w:val="1"/>
                <w:wBefore w:w="284" w:type="dxa"/>
                <w:wAfter w:w="425" w:type="dxa"/>
                <w:trHeight w:val="1152"/>
              </w:trPr>
              <w:tc>
                <w:tcPr>
                  <w:tcW w:w="9072" w:type="dxa"/>
                  <w:gridSpan w:val="5"/>
                  <w:vAlign w:val="center"/>
                </w:tcPr>
                <w:p w:rsidR="00735798" w:rsidRPr="0085175E" w:rsidRDefault="00735798" w:rsidP="00735798">
                  <w:pPr>
                    <w:widowControl/>
                    <w:numPr>
                      <w:ilvl w:val="0"/>
                      <w:numId w:val="14"/>
                    </w:numPr>
                    <w:autoSpaceDE/>
                    <w:autoSpaceDN/>
                    <w:adjustRightInd/>
                    <w:spacing w:line="276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Размеры основных окладов (основных должностных окладов, основных ставок заработной платы) работников </w:t>
                  </w:r>
                  <w:r w:rsidRPr="0085175E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МОКУ «Устьевая школа» </w:t>
                  </w: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устанавливаются на основе отнесения занимаемых ими должностей к профессиональным квалификационным группам, утвержденным: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7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7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б)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            </w:r>
                </w:p>
                <w:p w:rsidR="00814210" w:rsidRPr="0085175E" w:rsidRDefault="00814210" w:rsidP="00735798">
                  <w:pPr>
                    <w:widowControl/>
                    <w:autoSpaceDE/>
                    <w:adjustRightInd/>
                    <w:spacing w:line="276" w:lineRule="auto"/>
                    <w:ind w:left="708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35798" w:rsidRPr="0085175E" w:rsidTr="00EF6360">
              <w:trPr>
                <w:trHeight w:val="2747"/>
              </w:trPr>
              <w:tc>
                <w:tcPr>
                  <w:tcW w:w="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2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общеобразовательных учреждениях образования</w:t>
                  </w:r>
                </w:p>
              </w:tc>
            </w:tr>
            <w:tr w:rsidR="00735798" w:rsidRPr="0085175E" w:rsidTr="00EF6360">
              <w:trPr>
                <w:trHeight w:val="312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735798" w:rsidRPr="0085175E" w:rsidTr="00EF6360">
              <w:trPr>
                <w:trHeight w:val="312"/>
              </w:trPr>
              <w:tc>
                <w:tcPr>
                  <w:tcW w:w="978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 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      </w:r>
                </w:p>
              </w:tc>
            </w:tr>
            <w:tr w:rsidR="00735798" w:rsidRPr="0085175E" w:rsidTr="00EF6360">
              <w:trPr>
                <w:trHeight w:val="342"/>
              </w:trPr>
              <w:tc>
                <w:tcPr>
                  <w:tcW w:w="6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292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4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Библиотекарь </w:t>
                  </w:r>
                </w:p>
              </w:tc>
              <w:tc>
                <w:tcPr>
                  <w:tcW w:w="22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DE7CDE" w:rsidP="00DE7CDE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6246</w:t>
                  </w:r>
                  <w:r w:rsidR="00735798"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-</w:t>
                  </w:r>
                  <w:r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10022</w:t>
                  </w:r>
                </w:p>
              </w:tc>
            </w:tr>
          </w:tbl>
          <w:p w:rsidR="00735798" w:rsidRPr="0085175E" w:rsidRDefault="00735798" w:rsidP="00735798">
            <w:pPr>
              <w:widowControl/>
              <w:ind w:left="567" w:hanging="567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="-1168" w:tblpY="29"/>
              <w:tblW w:w="10173" w:type="dxa"/>
              <w:tblLook w:val="04A0" w:firstRow="1" w:lastRow="0" w:firstColumn="1" w:lastColumn="0" w:noHBand="0" w:noVBand="1"/>
            </w:tblPr>
            <w:tblGrid>
              <w:gridCol w:w="10173"/>
            </w:tblGrid>
            <w:tr w:rsidR="00735798" w:rsidRPr="0085175E" w:rsidTr="00EF6360">
              <w:trPr>
                <w:trHeight w:val="923"/>
              </w:trPr>
              <w:tc>
                <w:tcPr>
                  <w:tcW w:w="10173" w:type="dxa"/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в) приказом Министерства здравоохранения и социального развития Российской Федерации от 05.05.2008</w:t>
                  </w:r>
                  <w:bookmarkStart w:id="17" w:name="_GoBack"/>
                  <w:bookmarkEnd w:id="17"/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№ 216н «Об утверждении профессиональных квалификационных групп должностей работников образования»:</w:t>
                  </w:r>
                </w:p>
              </w:tc>
            </w:tr>
          </w:tbl>
          <w:p w:rsidR="00735798" w:rsidRPr="0085175E" w:rsidRDefault="00735798" w:rsidP="00735798">
            <w:pPr>
              <w:widowControl/>
              <w:ind w:left="567" w:hanging="567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</w:p>
          <w:p w:rsidR="00735798" w:rsidRPr="0085175E" w:rsidRDefault="00735798" w:rsidP="00735798">
            <w:pPr>
              <w:widowControl/>
              <w:ind w:left="567" w:hanging="567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</w:p>
          <w:p w:rsidR="00735798" w:rsidRPr="0085175E" w:rsidRDefault="00735798" w:rsidP="00735798">
            <w:pPr>
              <w:widowControl/>
              <w:ind w:left="567" w:hanging="567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</w:p>
          <w:tbl>
            <w:tblPr>
              <w:tblW w:w="12210" w:type="dxa"/>
              <w:tblLook w:val="04A0" w:firstRow="1" w:lastRow="0" w:firstColumn="1" w:lastColumn="0" w:noHBand="0" w:noVBand="1"/>
            </w:tblPr>
            <w:tblGrid>
              <w:gridCol w:w="246"/>
              <w:gridCol w:w="331"/>
              <w:gridCol w:w="2723"/>
              <w:gridCol w:w="3119"/>
              <w:gridCol w:w="3367"/>
              <w:gridCol w:w="56"/>
              <w:gridCol w:w="510"/>
              <w:gridCol w:w="265"/>
              <w:gridCol w:w="1593"/>
            </w:tblGrid>
            <w:tr w:rsidR="00735798" w:rsidRPr="0085175E" w:rsidTr="00EF6360">
              <w:trPr>
                <w:gridAfter w:val="4"/>
                <w:wAfter w:w="2424" w:type="dxa"/>
                <w:trHeight w:val="2747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общеобразовательных учреждениях образования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2"/>
              </w:trPr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1036"/>
              </w:trPr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3.2.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Второй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педагог дополнительного образования педагог-организатор; социальный педагог;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DE7CDE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6</w:t>
                  </w:r>
                  <w:r w:rsidR="00DE7CDE"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668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705"/>
              </w:trPr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3.3.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Третий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Воспитатель; педагог-психолог;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DE7CDE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6</w:t>
                  </w:r>
                  <w:r w:rsidR="00DE7CDE"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850</w:t>
                  </w:r>
                </w:p>
              </w:tc>
            </w:tr>
            <w:tr w:rsidR="00735798" w:rsidRPr="0085175E" w:rsidTr="00EF6360">
              <w:trPr>
                <w:trHeight w:val="705"/>
              </w:trPr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Четвертый 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Педагог-библиотекарь; преподаватель-организатор основ безопасности  жизнедеятельности; учитель; учитель-дефектолог; учитель-логопед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DE7CDE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E7CD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7038</w:t>
                  </w:r>
                </w:p>
              </w:tc>
              <w:tc>
                <w:tcPr>
                  <w:tcW w:w="566" w:type="dxa"/>
                  <w:gridSpan w:val="2"/>
                  <w:vAlign w:val="center"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65" w:type="dxa"/>
                  <w:vAlign w:val="center"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2072"/>
              </w:trPr>
              <w:tc>
                <w:tcPr>
                  <w:tcW w:w="9786" w:type="dxa"/>
                  <w:gridSpan w:val="5"/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г)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1160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Должности служащих, отнесенные к квалификационным уровням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общеобразовательных учреждениях образования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2"/>
              </w:trPr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2"/>
              </w:trPr>
              <w:tc>
                <w:tcPr>
                  <w:tcW w:w="97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Должности, отнесенные к профессиональной квалификационной группе «Общеотраслевые должности служащих первого уровня»  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2"/>
              </w:trPr>
              <w:tc>
                <w:tcPr>
                  <w:tcW w:w="5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Первый 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43E9C" w:rsidP="00735798">
                  <w:pPr>
                    <w:widowControl/>
                    <w:autoSpaceDE/>
                    <w:adjustRightInd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</w:t>
                  </w:r>
                  <w:r w:rsidR="00735798"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алькулятор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                    секретарь-машинистка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E95753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3</w:t>
                  </w:r>
                  <w:r w:rsidR="00E95753"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965-4865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2"/>
              </w:trPr>
              <w:tc>
                <w:tcPr>
                  <w:tcW w:w="9786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 Должности, отнесенные к профессиональной квалификационной группе «Общеотраслевые должности служащих второго уровня»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1274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1.2.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Второй 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заведующий хозяйством.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E95753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4</w:t>
                  </w:r>
                  <w:r w:rsidR="00E95753"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375</w:t>
                  </w:r>
                  <w:r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-</w:t>
                  </w:r>
                  <w:r w:rsidR="00E95753"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7179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564"/>
              </w:trPr>
              <w:tc>
                <w:tcPr>
                  <w:tcW w:w="9786" w:type="dxa"/>
                  <w:gridSpan w:val="5"/>
                  <w:vAlign w:val="center"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д)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2111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№ п/п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Квалификационные уровни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Профессии рабочих, отнесенные к квалификационным уровням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Рекомендуемый размер основных окладов (основных должностных окладов, основных ставок заработной платы) (рублей)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694"/>
              </w:trPr>
              <w:tc>
                <w:tcPr>
                  <w:tcW w:w="97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 Должности, отнесенные к профессиональной квалификационной группе «Общеотраслевые профессии рабочих первого уровня»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081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1.1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Первый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Наименование профессий рабочих, по которым предусмотрено присвоение 1, 2, и 3 квалификационных разрядов в соответствии с Единым тарифно-квалификационным справочником работ и профессий рабочих: Гардеробщик; дворник; кладовщик;  сторож (вахтер); уборщик служебных помещений, 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E95753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3</w:t>
                  </w:r>
                  <w:r w:rsidR="00E95753"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717</w:t>
                  </w:r>
                  <w:r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-</w:t>
                  </w:r>
                  <w:r w:rsidR="00E95753"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3965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1067"/>
              </w:trPr>
              <w:tc>
                <w:tcPr>
                  <w:tcW w:w="97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 Должности, отнесенные к профессиональной квалификационной группе «Общеотраслевые профессии рабочих второго уровня»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31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2.2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Первый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Наименование профессий рабочих, по которым предусмотрено присвоение 4 и 5  квалификационных разрядов в соответствии с Единым тарифно-квалификационным справочником работ и профессий рабочих.                                                                                                                 Водитель автомобиля, повар, рабочий по комплексному обслуживанию и ремонту зданий.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5D044B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4</w:t>
                  </w:r>
                  <w:r w:rsidR="005D044B"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375-4865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3131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Четвертый 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5D044B" w:rsidP="00735798">
                  <w:pPr>
                    <w:widowControl/>
                    <w:autoSpaceDE/>
                    <w:adjustRightInd/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6230-752</w:t>
                  </w:r>
                  <w:r w:rsidR="00735798"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2395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2.3.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Второй 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5D044B" w:rsidP="005D044B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5157</w:t>
                  </w:r>
                  <w:r w:rsidR="00735798"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-</w:t>
                  </w:r>
                  <w:r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5678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2123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2.4.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Третий</w:t>
                  </w:r>
                </w:p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квалификационный уровень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Наименование профессий рабочих, по которым предусмотрено присвоение 8  квалификационного разряда в соответствии с Единым тарифно-квалификационным справочником работ и профессий рабочих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5D044B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D044B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6230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731"/>
              </w:trPr>
              <w:tc>
                <w:tcPr>
                  <w:tcW w:w="9786" w:type="dxa"/>
                  <w:gridSpan w:val="5"/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б)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731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Профессии рабочих и должности служащих</w:t>
                  </w:r>
                </w:p>
              </w:tc>
              <w:tc>
                <w:tcPr>
                  <w:tcW w:w="64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Рекомендуемый размер основных окладов (основных должностных окладов, основных ставок заработной платы) (рублей)</w:t>
                  </w:r>
                </w:p>
              </w:tc>
            </w:tr>
            <w:tr w:rsidR="00735798" w:rsidRPr="0085175E" w:rsidTr="00EF6360">
              <w:trPr>
                <w:gridAfter w:val="4"/>
                <w:wAfter w:w="2424" w:type="dxa"/>
                <w:trHeight w:val="731"/>
              </w:trPr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517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кухонный рабочий</w:t>
                  </w:r>
                </w:p>
              </w:tc>
              <w:tc>
                <w:tcPr>
                  <w:tcW w:w="64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5798" w:rsidRPr="0085175E" w:rsidRDefault="00735798" w:rsidP="00E95753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3</w:t>
                  </w:r>
                  <w:r w:rsidR="00E95753" w:rsidRPr="00E95753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en-US"/>
                    </w:rPr>
                    <w:t>717</w:t>
                  </w:r>
                </w:p>
              </w:tc>
            </w:tr>
            <w:tr w:rsidR="00735798" w:rsidRPr="0085175E" w:rsidTr="00EF6360">
              <w:trPr>
                <w:gridAfter w:val="3"/>
                <w:wAfter w:w="2368" w:type="dxa"/>
                <w:trHeight w:val="1020"/>
              </w:trPr>
              <w:tc>
                <w:tcPr>
                  <w:tcW w:w="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35798" w:rsidRPr="0085175E" w:rsidRDefault="00735798" w:rsidP="00735798">
                  <w:pPr>
                    <w:widowControl/>
                    <w:autoSpaceDE/>
                    <w:adjustRightInd/>
                    <w:spacing w:line="276" w:lineRule="auto"/>
                    <w:ind w:left="567" w:hanging="56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596" w:type="dxa"/>
                  <w:gridSpan w:val="5"/>
                  <w:vAlign w:val="center"/>
                  <w:hideMark/>
                </w:tcPr>
                <w:p w:rsidR="00735798" w:rsidRPr="0085175E" w:rsidRDefault="00735798" w:rsidP="00735798">
                  <w:pPr>
                    <w:widowControl/>
                    <w:autoSpaceDE/>
                    <w:autoSpaceDN/>
                    <w:adjustRightInd/>
                    <w:spacing w:line="276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35798" w:rsidRPr="0085175E" w:rsidRDefault="00735798" w:rsidP="0073579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1E5" w:rsidRPr="0085175E" w:rsidRDefault="003751E5">
            <w:pPr>
              <w:widowControl/>
              <w:autoSpaceDE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41883" w:rsidRPr="0085175E" w:rsidTr="009745E1">
        <w:trPr>
          <w:trHeight w:val="1817"/>
        </w:trPr>
        <w:tc>
          <w:tcPr>
            <w:tcW w:w="1109" w:type="dxa"/>
            <w:vAlign w:val="center"/>
          </w:tcPr>
          <w:p w:rsidR="00541883" w:rsidRPr="0085175E" w:rsidRDefault="00541883" w:rsidP="007357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Align w:val="center"/>
          </w:tcPr>
          <w:p w:rsidR="00541883" w:rsidRPr="0085175E" w:rsidRDefault="00541883" w:rsidP="008546F2">
            <w:pPr>
              <w:widowControl/>
              <w:autoSpaceDE/>
              <w:adjustRightInd/>
              <w:spacing w:line="276" w:lineRule="auto"/>
              <w:ind w:left="567" w:hanging="56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1883" w:rsidRPr="0085175E" w:rsidRDefault="00541883">
            <w:pPr>
              <w:widowControl/>
              <w:autoSpaceDE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1883" w:rsidRPr="0085175E" w:rsidRDefault="00541883">
            <w:pPr>
              <w:widowControl/>
              <w:autoSpaceDE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41883" w:rsidRPr="0085175E" w:rsidRDefault="00541883">
            <w:pPr>
              <w:widowControl/>
              <w:autoSpaceDE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84" w:type="dxa"/>
            <w:vAlign w:val="center"/>
          </w:tcPr>
          <w:p w:rsidR="008546F2" w:rsidRDefault="00541883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Приложение 2</w:t>
            </w: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br/>
              <w:t>к Положе</w:t>
            </w:r>
            <w:r w:rsidR="008546F2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нию  о системе оплаты труда</w:t>
            </w:r>
          </w:p>
          <w:p w:rsidR="00541883" w:rsidRPr="0085175E" w:rsidRDefault="00541883">
            <w:pPr>
              <w:widowControl/>
              <w:spacing w:line="276" w:lineRule="auto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>работников МОКУ «Устьевая школа»</w:t>
            </w:r>
          </w:p>
        </w:tc>
        <w:tc>
          <w:tcPr>
            <w:tcW w:w="222" w:type="dxa"/>
            <w:vAlign w:val="center"/>
          </w:tcPr>
          <w:p w:rsidR="00541883" w:rsidRPr="0085175E" w:rsidRDefault="00541883">
            <w:pPr>
              <w:widowControl/>
              <w:autoSpaceDE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vAlign w:val="center"/>
            <w:hideMark/>
          </w:tcPr>
          <w:p w:rsidR="00541883" w:rsidRPr="0085175E" w:rsidRDefault="00541883">
            <w:pPr>
              <w:widowControl/>
              <w:autoSpaceDE/>
              <w:adjustRightInd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17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tbl>
      <w:tblPr>
        <w:tblpPr w:leftFromText="180" w:rightFromText="180" w:bottomFromText="200" w:vertAnchor="text" w:horzAnchor="margin" w:tblpY="41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545"/>
        <w:gridCol w:w="1701"/>
        <w:gridCol w:w="2126"/>
      </w:tblGrid>
      <w:tr w:rsidR="008546F2" w:rsidRPr="0085175E" w:rsidTr="00BD2D1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Наименование повышающих коэффициентов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Основание для установления коэффициента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Размеры повышающих коэффициентов: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для руководящих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для педагогических работников</w:t>
            </w:r>
          </w:p>
        </w:tc>
      </w:tr>
      <w:tr w:rsidR="008546F2" w:rsidRPr="0085175E" w:rsidTr="00BD2D1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Коэффициент</w:t>
            </w:r>
          </w:p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уровня образования</w:t>
            </w:r>
            <w:hyperlink r:id="rId17" w:anchor="sub_1111" w:history="1">
              <w:r w:rsidRPr="0085175E">
                <w:rPr>
                  <w:rStyle w:val="a9"/>
                  <w:sz w:val="24"/>
                  <w:lang w:eastAsia="en-US"/>
                </w:rPr>
                <w:t>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Наличие высшего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1,20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Наличие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1,10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Наличие начального профессионального образования, среднего (полного)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1,00</w:t>
            </w:r>
          </w:p>
        </w:tc>
      </w:tr>
      <w:tr w:rsidR="008546F2" w:rsidRPr="0085175E" w:rsidTr="00BD2D1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Коэффициент стажа педагогической работы</w:t>
            </w:r>
            <w:hyperlink r:id="rId18" w:anchor="sub_1111" w:history="1">
              <w:r w:rsidRPr="0085175E">
                <w:rPr>
                  <w:rStyle w:val="a9"/>
                  <w:sz w:val="24"/>
                  <w:lang w:eastAsia="en-US"/>
                </w:rPr>
                <w:t>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Наличие стажа педагогической работы: более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1,40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от 10 до 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1,37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от 5 до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1,27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от 2 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1,17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от 0 до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1,00</w:t>
            </w:r>
          </w:p>
        </w:tc>
      </w:tr>
      <w:tr w:rsidR="008546F2" w:rsidRPr="0085175E" w:rsidTr="00BD2D14">
        <w:trPr>
          <w:trHeight w:val="12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Коэффициент</w:t>
            </w:r>
          </w:p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квалификации</w:t>
            </w:r>
            <w:hyperlink r:id="rId19" w:anchor="sub_1111" w:history="1">
              <w:r w:rsidRPr="0085175E">
                <w:rPr>
                  <w:rStyle w:val="a9"/>
                  <w:sz w:val="24"/>
                  <w:lang w:eastAsia="en-US"/>
                </w:rPr>
                <w:t>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 xml:space="preserve">Наличие квалификационной категории: </w:t>
            </w: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высшей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1,40</w:t>
            </w:r>
          </w:p>
        </w:tc>
      </w:tr>
      <w:tr w:rsidR="008546F2" w:rsidRPr="0085175E" w:rsidTr="00BD2D14">
        <w:trPr>
          <w:trHeight w:val="50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первой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1,20</w:t>
            </w:r>
          </w:p>
        </w:tc>
      </w:tr>
      <w:tr w:rsidR="008546F2" w:rsidRPr="0085175E" w:rsidTr="00BD2D1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 xml:space="preserve">Коэффициент стажа работы в должности методиста заведующего методическим кабинетом, старшего </w:t>
            </w:r>
            <w:r w:rsidRPr="0085175E">
              <w:rPr>
                <w:rFonts w:ascii="Times New Roman" w:hAnsi="Times New Roman" w:cs="Times New Roman"/>
                <w:lang w:eastAsia="en-US"/>
              </w:rPr>
              <w:lastRenderedPageBreak/>
              <w:t>методиста)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lastRenderedPageBreak/>
              <w:t>Наличие стажа работы в должности методиста (заведующего методическим кабинетом, старшего методиста)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более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1,3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от 3 до 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8546F2" w:rsidRPr="0085175E" w:rsidTr="00BD2D1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Коэффициент</w:t>
            </w:r>
          </w:p>
          <w:p w:rsidR="008546F2" w:rsidRPr="0085175E" w:rsidRDefault="008546F2" w:rsidP="00BD2D14">
            <w:pPr>
              <w:pStyle w:val="ab"/>
              <w:spacing w:line="276" w:lineRule="auto"/>
              <w:ind w:left="567" w:hanging="567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специфики работы</w:t>
            </w:r>
            <w:hyperlink r:id="rId20" w:anchor="sub_2222" w:history="1">
              <w:r w:rsidRPr="0085175E">
                <w:rPr>
                  <w:rStyle w:val="a9"/>
                  <w:sz w:val="24"/>
                  <w:lang w:eastAsia="en-US"/>
                </w:rPr>
                <w:t>**</w:t>
              </w:r>
            </w:hyperlink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Тип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1,25</w:t>
            </w:r>
          </w:p>
        </w:tc>
      </w:tr>
      <w:tr w:rsidR="008546F2" w:rsidRPr="0085175E" w:rsidTr="00BD2D14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F2" w:rsidRPr="0085175E" w:rsidRDefault="008546F2" w:rsidP="00BD2D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 xml:space="preserve">    Тип 2***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F2" w:rsidRPr="0085175E" w:rsidRDefault="008546F2" w:rsidP="00BD2D14">
            <w:pPr>
              <w:pStyle w:val="aa"/>
              <w:spacing w:line="276" w:lineRule="auto"/>
              <w:ind w:left="567" w:hanging="5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175E">
              <w:rPr>
                <w:rFonts w:ascii="Times New Roman" w:hAnsi="Times New Roman" w:cs="Times New Roman"/>
                <w:lang w:eastAsia="en-US"/>
              </w:rPr>
              <w:t>1,20</w:t>
            </w:r>
          </w:p>
        </w:tc>
      </w:tr>
    </w:tbl>
    <w:p w:rsidR="00541883" w:rsidRPr="0085175E" w:rsidRDefault="00541883" w:rsidP="00541883">
      <w:pPr>
        <w:widowControl/>
        <w:ind w:left="567" w:hanging="567"/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85175E">
        <w:rPr>
          <w:rFonts w:ascii="Times New Roman" w:hAnsi="Times New Roman" w:cs="Times New Roman"/>
          <w:b/>
          <w:sz w:val="24"/>
          <w:szCs w:val="24"/>
        </w:rPr>
        <w:t xml:space="preserve">Размеры повышающих коэффициентов к окладам (должностным окладам, ставкам заработной платы) работников </w:t>
      </w:r>
      <w:r w:rsidRPr="0085175E">
        <w:rPr>
          <w:rFonts w:ascii="Times New Roman" w:eastAsia="Calibri" w:hAnsi="Times New Roman" w:cs="Times New Roman"/>
          <w:b/>
          <w:bCs/>
          <w:color w:val="26282F"/>
          <w:sz w:val="24"/>
          <w:szCs w:val="24"/>
          <w:lang w:eastAsia="en-US"/>
        </w:rPr>
        <w:t>МОКУ «Устьевая школа»</w:t>
      </w:r>
    </w:p>
    <w:p w:rsidR="00541883" w:rsidRPr="0085175E" w:rsidRDefault="00541883" w:rsidP="0054188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Style w:val="a8"/>
          <w:rFonts w:ascii="Times New Roman" w:hAnsi="Times New Roman" w:cs="Times New Roman"/>
          <w:bCs/>
          <w:sz w:val="24"/>
          <w:szCs w:val="24"/>
        </w:rPr>
        <w:t>Примечание</w:t>
      </w:r>
      <w:r w:rsidRPr="0085175E">
        <w:rPr>
          <w:rFonts w:ascii="Times New Roman" w:hAnsi="Times New Roman" w:cs="Times New Roman"/>
          <w:sz w:val="24"/>
          <w:szCs w:val="24"/>
        </w:rPr>
        <w:t>:</w:t>
      </w:r>
    </w:p>
    <w:p w:rsidR="00541883" w:rsidRPr="0085175E" w:rsidRDefault="00541883" w:rsidP="0054188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>**основание для установления коэффициента специфики работы по типам 1, 2, 3, 4 определяется правовым актом Министерства образования и науки Камчатского края, с учетом специфики работы учреждений в Камчатском крае.</w:t>
      </w:r>
    </w:p>
    <w:p w:rsidR="00541883" w:rsidRPr="0085175E" w:rsidRDefault="00541883" w:rsidP="005418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1883" w:rsidRPr="0085175E" w:rsidRDefault="00541883" w:rsidP="00541883">
      <w:pPr>
        <w:rPr>
          <w:rFonts w:ascii="Times New Roman" w:hAnsi="Times New Roman" w:cs="Times New Roman"/>
          <w:sz w:val="24"/>
          <w:szCs w:val="24"/>
        </w:rPr>
      </w:pPr>
    </w:p>
    <w:p w:rsidR="00F41D1F" w:rsidRPr="0085175E" w:rsidRDefault="001248DC" w:rsidP="00F41D1F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0"/>
      <w:r w:rsidRPr="0085175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8"/>
    <w:p w:rsidR="003751E5" w:rsidRPr="0085175E" w:rsidRDefault="001248DC">
      <w:pPr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page" w:horzAnchor="page" w:tblpX="7862" w:tblpY="505"/>
        <w:tblW w:w="3942" w:type="dxa"/>
        <w:tblLook w:val="04A0" w:firstRow="1" w:lastRow="0" w:firstColumn="1" w:lastColumn="0" w:noHBand="0" w:noVBand="1"/>
      </w:tblPr>
      <w:tblGrid>
        <w:gridCol w:w="3942"/>
      </w:tblGrid>
      <w:tr w:rsidR="00E72EF1" w:rsidRPr="0085175E" w:rsidTr="00E72EF1">
        <w:trPr>
          <w:trHeight w:val="562"/>
        </w:trPr>
        <w:tc>
          <w:tcPr>
            <w:tcW w:w="3942" w:type="dxa"/>
          </w:tcPr>
          <w:p w:rsidR="00E72EF1" w:rsidRPr="0085175E" w:rsidRDefault="001248DC" w:rsidP="001248DC">
            <w:pPr>
              <w:widowControl/>
              <w:spacing w:line="276" w:lineRule="auto"/>
              <w:ind w:firstLine="698"/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</w:pP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 xml:space="preserve"> </w:t>
            </w:r>
            <w:r w:rsidR="00E72EF1"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 xml:space="preserve"> </w:t>
            </w:r>
            <w:r w:rsidRPr="0085175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72EF1" w:rsidRPr="0085175E" w:rsidRDefault="00E72EF1" w:rsidP="00E72EF1">
      <w:pPr>
        <w:widowControl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E72EF1" w:rsidRPr="0085175E" w:rsidRDefault="00E72EF1" w:rsidP="00E72EF1">
      <w:pPr>
        <w:widowControl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E72EF1" w:rsidRPr="0085175E" w:rsidRDefault="00E72EF1" w:rsidP="00E72EF1">
      <w:pPr>
        <w:widowControl/>
        <w:ind w:firstLine="698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  <w:lang w:eastAsia="en-US"/>
        </w:rPr>
      </w:pPr>
    </w:p>
    <w:p w:rsidR="00E72EF1" w:rsidRPr="0085175E" w:rsidRDefault="001248DC" w:rsidP="00E72EF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517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72EF1" w:rsidRPr="0085175E" w:rsidRDefault="00E72EF1">
      <w:pPr>
        <w:rPr>
          <w:rFonts w:ascii="Times New Roman" w:hAnsi="Times New Roman" w:cs="Times New Roman"/>
          <w:sz w:val="24"/>
          <w:szCs w:val="24"/>
        </w:rPr>
      </w:pPr>
    </w:p>
    <w:sectPr w:rsidR="00E72EF1" w:rsidRPr="0085175E" w:rsidSect="00C67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5F" w:rsidRDefault="004C185F" w:rsidP="009745E1">
      <w:r>
        <w:separator/>
      </w:r>
    </w:p>
  </w:endnote>
  <w:endnote w:type="continuationSeparator" w:id="0">
    <w:p w:rsidR="004C185F" w:rsidRDefault="004C185F" w:rsidP="0097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5F" w:rsidRDefault="004C185F" w:rsidP="009745E1">
      <w:r>
        <w:separator/>
      </w:r>
    </w:p>
  </w:footnote>
  <w:footnote w:type="continuationSeparator" w:id="0">
    <w:p w:rsidR="004C185F" w:rsidRDefault="004C185F" w:rsidP="0097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F84D3A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BD05418"/>
    <w:multiLevelType w:val="hybridMultilevel"/>
    <w:tmpl w:val="53101AA8"/>
    <w:lvl w:ilvl="0" w:tplc="259A10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8B9"/>
    <w:multiLevelType w:val="multilevel"/>
    <w:tmpl w:val="82686312"/>
    <w:lvl w:ilvl="0">
      <w:start w:val="5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36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11A34061"/>
    <w:multiLevelType w:val="hybridMultilevel"/>
    <w:tmpl w:val="8D940C8A"/>
    <w:lvl w:ilvl="0" w:tplc="F74CD4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D6B04"/>
    <w:multiLevelType w:val="hybridMultilevel"/>
    <w:tmpl w:val="943E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C4D"/>
    <w:multiLevelType w:val="hybridMultilevel"/>
    <w:tmpl w:val="F3BC0EC4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7F4E68B4">
      <w:start w:val="1"/>
      <w:numFmt w:val="decimal"/>
      <w:lvlText w:val="%2."/>
      <w:lvlJc w:val="left"/>
      <w:pPr>
        <w:ind w:left="3555" w:hanging="1035"/>
      </w:pPr>
      <w:rPr>
        <w:rFonts w:cs="Times New Roman"/>
      </w:rPr>
    </w:lvl>
    <w:lvl w:ilvl="2" w:tplc="E612C380">
      <w:start w:val="6649"/>
      <w:numFmt w:val="decimal"/>
      <w:lvlText w:val="%3"/>
      <w:lvlJc w:val="left"/>
      <w:pPr>
        <w:ind w:left="3996" w:hanging="576"/>
      </w:p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173173C9"/>
    <w:multiLevelType w:val="multilevel"/>
    <w:tmpl w:val="C860C42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2C296A68"/>
    <w:multiLevelType w:val="multilevel"/>
    <w:tmpl w:val="D0CCD22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35FD620A"/>
    <w:multiLevelType w:val="hybridMultilevel"/>
    <w:tmpl w:val="8CF8AC6A"/>
    <w:lvl w:ilvl="0" w:tplc="ECDC4A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81BD3"/>
    <w:multiLevelType w:val="hybridMultilevel"/>
    <w:tmpl w:val="943E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F095B"/>
    <w:multiLevelType w:val="hybridMultilevel"/>
    <w:tmpl w:val="E91C5764"/>
    <w:lvl w:ilvl="0" w:tplc="F74CD4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D4390"/>
    <w:multiLevelType w:val="multilevel"/>
    <w:tmpl w:val="749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3" w15:restartNumberingAfterBreak="0">
    <w:nsid w:val="59640DAF"/>
    <w:multiLevelType w:val="multilevel"/>
    <w:tmpl w:val="F5068C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6F2B13"/>
    <w:multiLevelType w:val="multilevel"/>
    <w:tmpl w:val="6F80F94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097601"/>
    <w:multiLevelType w:val="multilevel"/>
    <w:tmpl w:val="E206902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6D300F63"/>
    <w:multiLevelType w:val="hybridMultilevel"/>
    <w:tmpl w:val="FD681DEE"/>
    <w:lvl w:ilvl="0" w:tplc="2F868A6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74ED6A1F"/>
    <w:multiLevelType w:val="hybridMultilevel"/>
    <w:tmpl w:val="86EC8B96"/>
    <w:lvl w:ilvl="0" w:tplc="0B74B4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997109"/>
    <w:multiLevelType w:val="hybridMultilevel"/>
    <w:tmpl w:val="DC3EF322"/>
    <w:lvl w:ilvl="0" w:tplc="F74CD4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664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5"/>
  </w:num>
  <w:num w:numId="18">
    <w:abstractNumId w:val="14"/>
  </w:num>
  <w:num w:numId="19">
    <w:abstractNumId w:val="8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22"/>
    <w:rsid w:val="00013DBA"/>
    <w:rsid w:val="000A5180"/>
    <w:rsid w:val="000B41E0"/>
    <w:rsid w:val="000B7502"/>
    <w:rsid w:val="000C1498"/>
    <w:rsid w:val="001119E9"/>
    <w:rsid w:val="001248DC"/>
    <w:rsid w:val="00160808"/>
    <w:rsid w:val="001620E2"/>
    <w:rsid w:val="00167DA0"/>
    <w:rsid w:val="00170F09"/>
    <w:rsid w:val="00173CF6"/>
    <w:rsid w:val="001B79F7"/>
    <w:rsid w:val="001E6475"/>
    <w:rsid w:val="00200B14"/>
    <w:rsid w:val="00213309"/>
    <w:rsid w:val="002310AA"/>
    <w:rsid w:val="002E2BDE"/>
    <w:rsid w:val="002F76A5"/>
    <w:rsid w:val="003751E5"/>
    <w:rsid w:val="003E10F4"/>
    <w:rsid w:val="004C185F"/>
    <w:rsid w:val="00541883"/>
    <w:rsid w:val="005D044B"/>
    <w:rsid w:val="005D597D"/>
    <w:rsid w:val="00600815"/>
    <w:rsid w:val="00735798"/>
    <w:rsid w:val="00743E9C"/>
    <w:rsid w:val="00760518"/>
    <w:rsid w:val="007B0E4D"/>
    <w:rsid w:val="00814210"/>
    <w:rsid w:val="00845D02"/>
    <w:rsid w:val="0085175E"/>
    <w:rsid w:val="008546F2"/>
    <w:rsid w:val="00867ACB"/>
    <w:rsid w:val="00887176"/>
    <w:rsid w:val="008C557A"/>
    <w:rsid w:val="008D586C"/>
    <w:rsid w:val="008F1605"/>
    <w:rsid w:val="00963B92"/>
    <w:rsid w:val="009745E1"/>
    <w:rsid w:val="00A41790"/>
    <w:rsid w:val="00A707D4"/>
    <w:rsid w:val="00B3308B"/>
    <w:rsid w:val="00B941AF"/>
    <w:rsid w:val="00BA3722"/>
    <w:rsid w:val="00BA534A"/>
    <w:rsid w:val="00BD2D14"/>
    <w:rsid w:val="00BE06DE"/>
    <w:rsid w:val="00BF071B"/>
    <w:rsid w:val="00C675CE"/>
    <w:rsid w:val="00D176DC"/>
    <w:rsid w:val="00D54106"/>
    <w:rsid w:val="00DC4C1C"/>
    <w:rsid w:val="00DD072E"/>
    <w:rsid w:val="00DE7CDE"/>
    <w:rsid w:val="00E72EF1"/>
    <w:rsid w:val="00E95753"/>
    <w:rsid w:val="00EC49B0"/>
    <w:rsid w:val="00EF0AAC"/>
    <w:rsid w:val="00EF6360"/>
    <w:rsid w:val="00F205FF"/>
    <w:rsid w:val="00F349C6"/>
    <w:rsid w:val="00F41D1F"/>
    <w:rsid w:val="00FB1BCB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94A56-67A9-4D3B-AAF7-2116D82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013DBA"/>
    <w:pPr>
      <w:keepNext w:val="0"/>
      <w:spacing w:before="0" w:after="0"/>
      <w:ind w:left="720" w:hanging="720"/>
      <w:jc w:val="both"/>
      <w:outlineLvl w:val="2"/>
    </w:pPr>
    <w:rPr>
      <w:rFonts w:ascii="Cambria" w:eastAsia="Times New Roman" w:hAnsi="Cambria" w:cs="Times New Roman"/>
      <w:i w:val="0"/>
      <w:iCs w:val="0"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013DBA"/>
    <w:pPr>
      <w:ind w:left="864" w:hanging="864"/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DBA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DBA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DBA"/>
    <w:pPr>
      <w:spacing w:before="240" w:after="60"/>
      <w:ind w:left="1296" w:hanging="1296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DBA"/>
    <w:pPr>
      <w:spacing w:before="240" w:after="60"/>
      <w:ind w:left="1440" w:hanging="144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DBA"/>
    <w:pPr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13DBA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13DBA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13DB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3DBA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DBA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13DBA"/>
    <w:rPr>
      <w:rFonts w:eastAsia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13DBA"/>
    <w:rPr>
      <w:rFonts w:ascii="Cambria" w:eastAsia="Times New Roman" w:hAnsi="Cambria"/>
      <w:sz w:val="22"/>
      <w:szCs w:val="22"/>
      <w:lang w:eastAsia="ru-RU"/>
    </w:rPr>
  </w:style>
  <w:style w:type="character" w:styleId="a6">
    <w:name w:val="Hyperlink"/>
    <w:uiPriority w:val="99"/>
    <w:semiHidden/>
    <w:unhideWhenUsed/>
    <w:rsid w:val="00013DBA"/>
    <w:rPr>
      <w:rFonts w:ascii="Times New Roman" w:hAnsi="Times New Roman" w:cs="Times New Roman" w:hint="default"/>
      <w:color w:val="0000FF"/>
      <w:u w:val="single"/>
    </w:rPr>
  </w:style>
  <w:style w:type="paragraph" w:customStyle="1" w:styleId="a7">
    <w:name w:val="Содержимое таблицы"/>
    <w:basedOn w:val="a"/>
    <w:rsid w:val="00013DBA"/>
    <w:pPr>
      <w:widowControl/>
      <w:suppressLineNumbers/>
      <w:autoSpaceDE/>
      <w:autoSpaceDN/>
      <w:adjustRightInd/>
    </w:pPr>
    <w:rPr>
      <w:rFonts w:ascii="Times New Roman" w:hAnsi="Times New Roman" w:cs="Times New Roman"/>
      <w:kern w:val="2"/>
      <w:sz w:val="20"/>
      <w:szCs w:val="20"/>
      <w:lang w:eastAsia="ar-SA"/>
    </w:rPr>
  </w:style>
  <w:style w:type="character" w:customStyle="1" w:styleId="a8">
    <w:name w:val="Цветовое выделение"/>
    <w:uiPriority w:val="99"/>
    <w:rsid w:val="00013DBA"/>
    <w:rPr>
      <w:b/>
      <w:bCs w:val="0"/>
      <w:color w:val="26282F"/>
      <w:sz w:val="26"/>
    </w:rPr>
  </w:style>
  <w:style w:type="character" w:customStyle="1" w:styleId="a9">
    <w:name w:val="Гипертекстовая ссылка"/>
    <w:uiPriority w:val="99"/>
    <w:rsid w:val="00013DBA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aa">
    <w:name w:val="Нормальный (таблица)"/>
    <w:basedOn w:val="a"/>
    <w:next w:val="a"/>
    <w:uiPriority w:val="99"/>
    <w:rsid w:val="00541883"/>
    <w:pPr>
      <w:jc w:val="both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4188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48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48D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9745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745E1"/>
    <w:rPr>
      <w:rFonts w:ascii="Arial" w:eastAsia="Times New Roman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9745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745E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186.0/" TargetMode="External"/><Relationship Id="rId18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80422.0/" TargetMode="External"/><Relationship Id="rId17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5878039.1002/" TargetMode="External"/><Relationship Id="rId20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186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878039.1000/" TargetMode="External"/><Relationship Id="rId10" Type="http://schemas.openxmlformats.org/officeDocument/2006/relationships/hyperlink" Target="garantf1://5325760.0/" TargetMode="External"/><Relationship Id="rId19" Type="http://schemas.openxmlformats.org/officeDocument/2006/relationships/hyperlink" Target="file:///F:\&#1089;&#1090;&#1080;&#1084;&#1091;&#1083;&#1080;&#1088;&#1086;&#1074;&#1072;&#1085;&#1080;&#1077;%20&#1090;&#1088;&#1091;&#1076;&#1072;\&#1087;&#1086;&#1083;&#1086;&#1078;&#1077;&#1085;&#1080;&#1077;%20&#1086;%20&#1089;&#1080;&#1089;&#1090;&#1077;&#1084;&#1080;%20&#1086;&#1087;&#1083;&#1072;&#1090;&#1099;%20&#1090;&#1088;&#1091;&#1076;&#1072;2016(&#1084;&#1086;&#1081;)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5325760.0/" TargetMode="External"/><Relationship Id="rId14" Type="http://schemas.openxmlformats.org/officeDocument/2006/relationships/hyperlink" Target="garantf1://80422.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F70C-32FB-4A25-921E-343E9D4C4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15</Pages>
  <Words>5231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45</cp:revision>
  <cp:lastPrinted>2022-09-26T23:11:00Z</cp:lastPrinted>
  <dcterms:created xsi:type="dcterms:W3CDTF">2020-09-28T06:31:00Z</dcterms:created>
  <dcterms:modified xsi:type="dcterms:W3CDTF">2022-12-22T14:10:00Z</dcterms:modified>
</cp:coreProperties>
</file>